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武乡县上司乡行政执法三项制度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560" w:lineRule="exact"/>
        <w:ind w:left="0" w:right="0"/>
        <w:jc w:val="center"/>
        <w:textAlignment w:val="auto"/>
        <w:rPr>
          <w:rFonts w:hint="eastAsia" w:ascii="仿宋_GB2312" w:hAnsi="仿宋_GB2312" w:eastAsia="方正小标宋简体" w:cs="仿宋_GB2312"/>
          <w:b w:val="0"/>
          <w:bCs/>
          <w:i w:val="0"/>
          <w:caps w:val="0"/>
          <w:color w:val="333333"/>
          <w:spacing w:val="0"/>
          <w:sz w:val="32"/>
          <w:szCs w:val="32"/>
          <w:lang w:eastAsia="zh-CN"/>
        </w:rPr>
      </w:pPr>
      <w:r>
        <w:rPr>
          <w:rFonts w:hint="eastAsia" w:ascii="方正小标宋简体" w:hAnsi="方正小标宋简体" w:eastAsia="方正小标宋简体" w:cs="方正小标宋简体"/>
          <w:b w:val="0"/>
          <w:bCs/>
          <w:i w:val="0"/>
          <w:caps w:val="0"/>
          <w:color w:val="333333"/>
          <w:spacing w:val="0"/>
          <w:sz w:val="36"/>
          <w:szCs w:val="36"/>
          <w:lang w:eastAsia="zh-CN"/>
        </w:rPr>
        <w:t>上司乡</w:t>
      </w:r>
      <w:r>
        <w:rPr>
          <w:rFonts w:hint="eastAsia" w:ascii="方正小标宋简体" w:hAnsi="方正小标宋简体" w:eastAsia="方正小标宋简体" w:cs="方正小标宋简体"/>
          <w:b w:val="0"/>
          <w:bCs/>
          <w:i w:val="0"/>
          <w:caps w:val="0"/>
          <w:color w:val="333333"/>
          <w:spacing w:val="0"/>
          <w:sz w:val="36"/>
          <w:szCs w:val="36"/>
        </w:rPr>
        <w:t>行政执法公示</w:t>
      </w:r>
      <w:r>
        <w:rPr>
          <w:rFonts w:hint="eastAsia" w:ascii="方正小标宋简体" w:hAnsi="方正小标宋简体" w:eastAsia="方正小标宋简体" w:cs="方正小标宋简体"/>
          <w:b w:val="0"/>
          <w:bCs/>
          <w:i w:val="0"/>
          <w:caps w:val="0"/>
          <w:color w:val="333333"/>
          <w:spacing w:val="0"/>
          <w:sz w:val="36"/>
          <w:szCs w:val="36"/>
          <w:lang w:eastAsia="zh-CN"/>
        </w:rPr>
        <w:t>制度（试行）</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为了规范行政执法行为，提高行政执法透明度，促进严格规范公正文明执法，保护公民、法人和其他组织的合法权益，根据《山西省行政执法条例》、《山西省行政执法公示办法》等有关规定，结合</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pStyle w:val="2"/>
        <w:numPr>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 本制度适用于上司乡人民政府的行政执法公示工作。</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所称行政执法公示，是指</w:t>
      </w:r>
      <w:r>
        <w:rPr>
          <w:rFonts w:hint="eastAsia" w:ascii="仿宋_GB2312" w:hAnsi="仿宋_GB2312" w:eastAsia="仿宋_GB2312" w:cs="仿宋_GB2312"/>
          <w:sz w:val="32"/>
          <w:szCs w:val="32"/>
          <w:lang w:eastAsia="zh-CN"/>
        </w:rPr>
        <w:t>上司乡</w:t>
      </w:r>
      <w:r>
        <w:rPr>
          <w:rFonts w:hint="eastAsia" w:ascii="仿宋_GB2312" w:hAnsi="仿宋_GB2312" w:eastAsia="仿宋_GB2312" w:cs="仿宋_GB2312"/>
          <w:sz w:val="32"/>
          <w:szCs w:val="32"/>
        </w:rPr>
        <w:t xml:space="preserve">人民政府通过一定载体和方式，依法主动或依申请向社会、行政相对人公示或公开执法信息的活动。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行政执法公示应当坚持以公开为常态、不公开为例外，遵循依法、主动、全面、及时、便民的原则。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应当加强对行政执法公示的组织领导。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第六条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按照“谁执法、谁公示”的要求，构建分工明确、职责明晰、便捷高效的执法公示运行机制，明确专门机构和人员负责公示内容的采集、传递、审核、发布，统一公示信息标准和格式。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第七条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应当建立健全行政执法公示信息审核机制，未经审核的执法信息不得公示。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第八条 </w:t>
      </w:r>
      <w:r>
        <w:rPr>
          <w:rFonts w:hint="eastAsia" w:ascii="仿宋_GB2312" w:hAnsi="仿宋_GB2312" w:eastAsia="仿宋_GB2312" w:cs="仿宋_GB2312"/>
          <w:sz w:val="32"/>
          <w:szCs w:val="32"/>
        </w:rPr>
        <w:t xml:space="preserve">行政执法信息公示以政府信息平台为主要载体，通过其他信息平台公示执法信息的，应当建立相关平台与本级政府门户网站的有效链接，实现公示信息互联互通。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第九条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应当依法主动公示下列执法信息：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名称、职责、内设执法机构及职责分工、执法类型、执法区域；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权责清单、执法事项清单、随机抽查事项清单、年度行政执法数据统计报告等信息；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行政执法人员姓名、单位、职务、执法证件号；</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行政执法事项依据、条件、程序、时限、裁量基准；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行政相对人依法享有的救济渠道；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其他应当主动公示的内容。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公示内容应当依据法律、法规、规章及机构职能变化情况进行动态调整。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第十条 </w:t>
      </w:r>
      <w:r>
        <w:rPr>
          <w:rFonts w:hint="eastAsia" w:ascii="仿宋_GB2312" w:hAnsi="仿宋_GB2312" w:eastAsia="仿宋_GB2312" w:cs="仿宋_GB2312"/>
          <w:sz w:val="32"/>
          <w:szCs w:val="32"/>
        </w:rPr>
        <w:t xml:space="preserve">行政执法人员进行监督检查、调查取证、采取强制措施和强制执行、送达执法文书等执法活动时，应当主动出示执法证件亮明身份；出具行政执法文书，主动告知当事人执法事由、执法依据、权利义务等内容。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国家规定统一着执法服装、佩戴执法标识的，执法时要按规定着装、佩戴标识。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第十一条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在政务服务窗口主动公示许可或者服务事项名称、依据、受理机构、审批机构、受理条件、申请材料清单、办理流程、办理时限、证照发放、表格下载方式、监督检查、咨询渠道、投诉举报、状态查询，各类减、免、缓、征的条件、标准和审批或者办理程序。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第十二条 </w:t>
      </w:r>
      <w:r>
        <w:rPr>
          <w:rFonts w:hint="eastAsia" w:ascii="仿宋_GB2312" w:hAnsi="仿宋_GB2312" w:eastAsia="仿宋_GB2312" w:cs="仿宋_GB2312"/>
          <w:sz w:val="32"/>
          <w:szCs w:val="32"/>
        </w:rPr>
        <w:t xml:space="preserve">行政执法决定信息应当在执法决定作出之日起20个工作日内公开。行政许可、行政处罚的执法决定信息应当在执法决定作出之日起7个工作日内公开。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法律、法规、规章另有规定的，从其规定。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第十三条 </w:t>
      </w:r>
      <w:r>
        <w:rPr>
          <w:rFonts w:hint="eastAsia" w:ascii="仿宋_GB2312" w:hAnsi="仿宋_GB2312" w:eastAsia="仿宋_GB2312" w:cs="仿宋_GB2312"/>
          <w:sz w:val="32"/>
          <w:szCs w:val="32"/>
        </w:rPr>
        <w:t xml:space="preserve">行政执法决定信息以行政执法决定书或者行政执法决定信息摘要的方式予以公开。采取行政执法决定信息摘要方式公开的，应当包括执法主体、执法对象、执法类别、执法结论、决定日期等内容。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第十四条 </w:t>
      </w:r>
      <w:r>
        <w:rPr>
          <w:rFonts w:hint="eastAsia" w:ascii="仿宋_GB2312" w:hAnsi="仿宋_GB2312" w:eastAsia="仿宋_GB2312" w:cs="仿宋_GB2312"/>
          <w:sz w:val="32"/>
          <w:szCs w:val="32"/>
        </w:rPr>
        <w:t xml:space="preserve">依法确定为国家秘密的信息，法律、法规、规章禁止公开的信息，以及公开后可能危及国家安全、公共安全、经济安全、社会稳定的信息，不予公开。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涉及商业秘密、个人隐私等公开会对第三方合法权益造成损害的信息，</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不得公开。但是第三方同意公开或者</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认为不公开会对公共利益造成重大影响的，可以公开。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第十五条 </w:t>
      </w:r>
      <w:r>
        <w:rPr>
          <w:rFonts w:hint="eastAsia" w:ascii="仿宋_GB2312" w:hAnsi="仿宋_GB2312" w:eastAsia="仿宋_GB2312" w:cs="仿宋_GB2312"/>
          <w:sz w:val="32"/>
          <w:szCs w:val="32"/>
        </w:rPr>
        <w:t>公民、法人或者其他组织对</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的执法信息申请公开的，</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应当根据《中华人民共和国政府信息公开条例》等有关规定办理。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第十六条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应当及时更新下列相关执法信息： </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根据法律、法规、规章及行政规范性文件的立改废释需及时更新的；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内设执法机构职能发生变化的；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生效行政复议决定或行政诉讼裁判文书变更、撤销行政执法行为，或确认行政执法行为违法或无效的；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其他需要更新的情形。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第十七条 </w:t>
      </w:r>
      <w:r>
        <w:rPr>
          <w:rFonts w:hint="eastAsia" w:ascii="仿宋_GB2312" w:hAnsi="仿宋_GB2312" w:eastAsia="仿宋_GB2312" w:cs="仿宋_GB2312"/>
          <w:sz w:val="32"/>
          <w:szCs w:val="32"/>
        </w:rPr>
        <w:t>公民、法人或者其他组织有证据证明</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公示的与其自身相关的执法信息不准确的，可以要求</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更正。</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审核属实的，应当予以更正并告知申请人。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第十八条 </w:t>
      </w:r>
      <w:r>
        <w:rPr>
          <w:rFonts w:hint="eastAsia" w:ascii="仿宋_GB2312" w:hAnsi="仿宋_GB2312" w:eastAsia="仿宋_GB2312" w:cs="仿宋_GB2312"/>
          <w:sz w:val="32"/>
          <w:szCs w:val="32"/>
        </w:rPr>
        <w:t>公民、法人或者其他组织认为</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在执法公示中侵犯其合法权益的，可以向上一级人民政府投诉、举报，也可以依法申请行政复议或者提起行政诉讼。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 xml:space="preserve">第十九条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规定的，由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 xml:space="preserve">人民政府责令改正；情节严重的，对负有直接责任的领导人员和其他直接责任人员依纪依法处理；构成犯罪的，依法追究刑事责任。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_GB2312" w:hAnsi="仿宋_GB2312" w:eastAsia="仿宋_GB2312" w:cs="仿宋_GB2312"/>
          <w:sz w:val="32"/>
          <w:szCs w:val="32"/>
        </w:rPr>
        <w:t>第二十条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jc w:val="both"/>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上司</w:t>
      </w:r>
      <w:r>
        <w:rPr>
          <w:rFonts w:hint="eastAsia" w:ascii="方正小标宋简体" w:hAnsi="方正小标宋简体" w:eastAsia="方正小标宋简体" w:cs="方正小标宋简体"/>
          <w:sz w:val="36"/>
          <w:szCs w:val="36"/>
        </w:rPr>
        <w:t>乡行政执法全过程记录</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行政执法活动，促进严格规范公正文明执法，维护公民、法人和其他组织的合法权益，根据《山西省行政执法条例》、《山西省行政执法全过程记录办法》等有关规定，结合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所称行政执法全过程记录，是指</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通过文字记录、音像记录等形式，对行政执法的启动、调查取证、审核决定、送达执行、归档保存管理等全部过程进行记录的活动。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 xml:space="preserve">所称文字记录,是指以纸质文件或电子文件形式，对行政执法活动进行全过程记录的形式。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所称音像记录，是指通过照相机、录音机、摄像机、执法记录仪、视频监控等记录设备，实时对行政执法过程进行记录的形式。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行政执法全过程记录应当遵循合法、公正、客观、全面的原则。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应当加强对行政执法全过程记录的组织领导。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应当根据《中华人民共和国档案法》等有关规定，建立健全音像记录、执法案卷管理制度，确保行政执法过程留痕和可回溯管理。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行政执法全过程记录以文字记录为基本形式。对文字记录能够全面有效记录行政执法行为的，可以不进行音像记录。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应当编制音像记录事项清单，明确音像记录事项、内容、环节、方式等要求。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应当按照行政执法规范用语和执法文书格式文本，全面记录行政执法的启动、调查取证、审核决定、送达执行、归档保存管理等内容。逐步推进执法文书和执法案卷电子化。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有下列情形之一的，应当进行音像记录：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查封场所、设施或者财物的；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扣押财物的；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强制拆除的；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代履行的；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限制公民人身自由的；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其他直接涉及人身自由、生命健康、重大财产权益的现场执法活动和执法办案场所。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有下列情形之一的，根据实际情况进行音像记录：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现场执法容易引发争议的；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检查、调查、询问、先行登记保存等调查取证的；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举行听证的；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留置送达和公告送达执法文书的；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其他容易引发争议的行政执法过程。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音像记录应当重点记录下列内容：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执法活动开始和结束的时间；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执法现场环境；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行政相对人、证人、第三人等现场有关人员；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涉案场所、设施、设备和财物等；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对有关人员、财物采取措施的情况；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执法人员现场制作、送达相关文书的情况；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其他应当记录的重要内容。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音像记录开始前，行政执法人员应当检查设备性能、电量和储存空间等状况。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开始后，行政执法人员应当先语音说明时间、地点、执法人员、执法事由、执法对象以及需要记录的执法环节等情况，告知当事人及现场其他人员正在进行音像记录，然后进行不间断记录。音像记录应当自到达执法现场开展执法活动时开始，至执法活动结束。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音像记录过程中，因设备突发故障、天气恶劣、现场人员阻挠等客观原因中止记录的，不停止执法行为，重新开始记录时应当对中止原因进行语音说明；确实无法继续记录的，事后书面说明情况。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行政相对人及现场其他人员对行政执法活动进行拍照、录音、录像的，执法人员应当明确告知实施拍照、录音、录像等行为应符合规定，不得妨碍执法活动，如实记录，不得随意编辑。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涉及国家秘密、商业秘密、个人隐私的除外。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纸质文字记录、电子文档记录完成后，行政执法人员应当及时归档、存储。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音像记录制作完成后，行政执法人员应当在2个工作日内将信息存储至执法信息系统或本乡（镇）指定的储存器。连续工作、异地工作或者在边远、交通不便地区执法，确实不能及时移交记录信息的，行政执法人员应当在返回乡（镇）后2个工作日内予以存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执法案卷，按照《中华人民共和国档案法》及有关规定执行。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行政执法全过程记录档案，未经</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负责人批准不得公开。行政执法相对人要求查阅与其相关的执法过程记录的，</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应当按照规定办理。 涉及国家秘密、商业秘密、个人隐私的执法记录，按照法律、法规、规章的规定执行。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应当对执法全过程记录信息进行实时调阅，及时发现薄弱环节，加强和改进执法工作。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及其工作人员不得伪造、篡改、编辑、剪辑、删改执法过程的原始记录，不得在保存期内销毁执法过程的文字记录和专用存储设备中的音像记录。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未经法定程序不得擅自对外提供或者通过互联网等渠道发布现场执法的文字和音像记录。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第二十一条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购置、维护、管理执法记录设备所需经费，列入本级财政预算予以保障。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及其工作人员，有下列情形之一的，对负有直接责任的领导人员和其他直接责任人员依纪依法处理：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未进行行政执法全过程记录的；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未按照规定维护现场执法记录设备，致使音像记录损毁或者丢失，造成严重后果的；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未按照规定存储音像记录信息，造成严重后果的；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故意损毁或者伪造、篡改、编辑、剪辑、删改原始文字或者音像记录的；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（五）未经批准，擅自对外提供或者通过互联网等传播渠道发布文字或者音像记录的。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当事人及现场其他人员以暴力、胁迫等方法妨碍、阻挠</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 xml:space="preserve">及其执法人员进行文字、音像记录的，移交公安机关处理。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pStyle w:val="2"/>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武乡</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lang w:eastAsia="zh-CN"/>
        </w:rPr>
        <w:t>上司</w:t>
      </w:r>
      <w:r>
        <w:rPr>
          <w:rFonts w:hint="eastAsia" w:ascii="方正小标宋简体" w:hAnsi="方正小标宋简体" w:eastAsia="方正小标宋简体" w:cs="方正小标宋简体"/>
          <w:sz w:val="36"/>
          <w:szCs w:val="36"/>
        </w:rPr>
        <w:t>乡重大行政执法决定</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sz w:val="36"/>
          <w:szCs w:val="36"/>
        </w:rPr>
      </w:pPr>
      <w:r>
        <w:rPr>
          <w:rFonts w:hint="eastAsia" w:ascii="方正小标宋简体" w:hAnsi="方正小标宋简体" w:eastAsia="方正小标宋简体" w:cs="方正小标宋简体"/>
          <w:sz w:val="36"/>
          <w:szCs w:val="36"/>
        </w:rPr>
        <w:t>法制审核</w:t>
      </w:r>
      <w:r>
        <w:rPr>
          <w:rFonts w:hint="eastAsia" w:ascii="方正小标宋简体" w:hAnsi="方正小标宋简体" w:eastAsia="方正小标宋简体" w:cs="方正小标宋简体"/>
          <w:sz w:val="36"/>
          <w:szCs w:val="36"/>
          <w:lang w:eastAsia="zh-CN"/>
        </w:rPr>
        <w:t>制度</w:t>
      </w:r>
      <w:r>
        <w:rPr>
          <w:rFonts w:hint="eastAsia" w:ascii="方正小标宋简体" w:hAnsi="方正小标宋简体" w:eastAsia="方正小标宋简体" w:cs="方正小标宋简体"/>
          <w:sz w:val="36"/>
          <w:szCs w:val="36"/>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为了加强对行政执法行为的监督，规范</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重大行政执法决定法制审核，保护公民、法人和其他组织的合法权益，根据《山西省行政执法条例》、《山西省重大行政执法决定法制审核办法》和有关法律法规规定，结合</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乡实际，制定本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所称的重大行政执法决定法制审核，是指</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在作出重大行政执法决定前，由该</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法制审核机构对拟作出的重大行政执法决定进行合法性、合理性审核的活动。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重大行政执法决定法制审核应当遵循合法、公正、公平的原则。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做出重大行政执法决定前应当进行法制审核,未经审核或者审核未通过的，不得作出行政执法决定。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应当加强对重大行政执法决定法制审核的组织领导。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应当明确本乡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法制审核机构，建立健全重大行政执法决定法制审核机制。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法制审核人员原则上不少于本乡镇执法人员总数的5%，充分发挥法律顾问、公职律师在法制审核工作中的作用。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主要负责人是</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乡重大行政执法决定法制审核的第一责任人，对</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乡作出的行政执法决定负责。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法制审核人员与审核内容有直接利害关系的，应当回避。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应当对下列重大行政执法决定进行法制审核: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（三）直接关系行政相对人或第三人重大权益的；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（四）需经过听证程序作出行政执法决定的；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（六）法律、法规、规章规定应当进行法制审核的;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（七）其他需要进行法制审核的情形。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应当根据前款规定，结合本乡行政执法行为的类别、执法层级、所属领域、涉案金额等因素，编制重大行政执法决定法制审核目录清单，明确重大行政执法决定事项标准，并报县级司法行政部门备案。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重大行政执法决定法制审核应当提交下列材料：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（一）重大行政执法决定建议及其情况说明;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（二）重大行政执法决定调查(审查)终结报告;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（三）重大行政执法决定书代拟稿;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（四）重大行政执法决定相关法律依据和证据资料;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（五）经听证或评估的，应当提交听证笔录或评估报告;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重大行政执法决定法制审核以书面审核为主，重点审核以下内容：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（一）执法主体是否合法，执法人员是否具备执法资格;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（二）执法程序是否合法；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（三）案件事实是否清楚，证据是否合法充分；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（四）适用法律、法规、规章是否准确，裁量基准运用是否适当；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（五）执法是否超越行政执法机关法定权限；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（六）执法文书是否完备、规范；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（八）其他应当审核的内容。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法制审核机构应当出具以下书面审核意见: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（一）对拟作出的重大行政执法决定主体合法、事实清楚、证据合法充分、依据准确、裁量适当、执法程序合法、执法文书完备规范的，提出同意的意见;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（二）对拟作出的重大行政执法决定事实认定不清、证据和执法程序有瑕疵、执法文书不规范、裁量不适当的，提出纠正的意见;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（三）对拟作出的重大行政执法决定存在主体不合法、主要证据不合法、依据不准确、执法程序不合法的，提出不予作出行政执法决定的意见;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（四）对违法行为涉嫌犯罪的，提出移送意见。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法制审核书面意见一式两份，一份反馈</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综合行政执法办公室存入执法案卷，一份由法制审核机构留存归档。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法制审核机构应当在收到完备的送审材料之日起10个工作日内完成法制审核。案件复杂的，经</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负责人批准可以延长10个工作日。补充材料、专家论证、提请解释期间不计入审核期限。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综合行政执法办公室应当采纳法制审核机构出具的审核意见，存在异议的应当及时与法制审核机构协商沟通，经沟通仍不能达成一致意见的，由综合行政执法办公室报请</w:t>
      </w: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负责人决定。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上司乡人民政府</w:t>
      </w:r>
      <w:r>
        <w:rPr>
          <w:rFonts w:hint="eastAsia" w:ascii="仿宋_GB2312" w:hAnsi="仿宋_GB2312" w:eastAsia="仿宋_GB2312" w:cs="仿宋_GB2312"/>
          <w:sz w:val="32"/>
          <w:szCs w:val="32"/>
        </w:rPr>
        <w:t>应当根据综合行政执法办公室和法制审核机构的意见，依法作出重大行政执法决定；法律、法规、规章规定应当集体讨论决定的，在作出决定前应当组织集体讨论。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综合行政执法办公室对送审材料的真实性、准确性、完整性以及执法的事实、证据、法律适用、程序的合法性负责。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法制审核机构对重大行政执法决定法制审核意见负责。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综合行政执法办公室的承办人员、负责法制审核的人员和审批重大行政执法决定的负责人滥用职权、玩忽职守、徇私枉法等，导致重大行政执法决定错误，依纪依法追究相关人员责任。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C777B"/>
    <w:multiLevelType w:val="singleLevel"/>
    <w:tmpl w:val="AC3C777B"/>
    <w:lvl w:ilvl="0" w:tentative="0">
      <w:start w:val="1"/>
      <w:numFmt w:val="chineseCounting"/>
      <w:suff w:val="nothing"/>
      <w:lvlText w:val="（%1）"/>
      <w:lvlJc w:val="left"/>
      <w:rPr>
        <w:rFonts w:hint="eastAsia"/>
      </w:rPr>
    </w:lvl>
  </w:abstractNum>
  <w:abstractNum w:abstractNumId="1">
    <w:nsid w:val="15D16C46"/>
    <w:multiLevelType w:val="singleLevel"/>
    <w:tmpl w:val="15D16C46"/>
    <w:lvl w:ilvl="0" w:tentative="0">
      <w:start w:val="1"/>
      <w:numFmt w:val="chineseCounting"/>
      <w:suff w:val="nothing"/>
      <w:lvlText w:val="（%1）"/>
      <w:lvlJc w:val="left"/>
      <w:rPr>
        <w:rFonts w:hint="eastAsia"/>
      </w:rPr>
    </w:lvl>
  </w:abstractNum>
  <w:abstractNum w:abstractNumId="2">
    <w:nsid w:val="1E39DB7D"/>
    <w:multiLevelType w:val="singleLevel"/>
    <w:tmpl w:val="1E39DB7D"/>
    <w:lvl w:ilvl="0" w:tentative="0">
      <w:start w:val="1"/>
      <w:numFmt w:val="chineseCounting"/>
      <w:suff w:val="nothing"/>
      <w:lvlText w:val="（%1）"/>
      <w:lvlJc w:val="left"/>
      <w:rPr>
        <w:rFonts w:hint="eastAsia"/>
      </w:rPr>
    </w:lvl>
  </w:abstractNum>
  <w:abstractNum w:abstractNumId="3">
    <w:nsid w:val="4B9BBD6A"/>
    <w:multiLevelType w:val="singleLevel"/>
    <w:tmpl w:val="4B9BBD6A"/>
    <w:lvl w:ilvl="0" w:tentative="0">
      <w:start w:val="1"/>
      <w:numFmt w:val="chineseCounting"/>
      <w:suff w:val="space"/>
      <w:lvlText w:val="第%1条"/>
      <w:lvlJc w:val="left"/>
      <w:rPr>
        <w:rFonts w:hint="eastAsia"/>
      </w:rPr>
    </w:lvl>
  </w:abstractNum>
  <w:abstractNum w:abstractNumId="4">
    <w:nsid w:val="559709F2"/>
    <w:multiLevelType w:val="singleLevel"/>
    <w:tmpl w:val="559709F2"/>
    <w:lvl w:ilvl="0" w:tentative="0">
      <w:start w:val="1"/>
      <w:numFmt w:val="chineseCounting"/>
      <w:suff w:val="nothing"/>
      <w:lvlText w:val="（%1）"/>
      <w:lvlJc w:val="left"/>
      <w:rPr>
        <w:rFonts w:hint="eastAsia"/>
      </w:rPr>
    </w:lvl>
  </w:abstractNum>
  <w:abstractNum w:abstractNumId="5">
    <w:nsid w:val="5824A51D"/>
    <w:multiLevelType w:val="singleLevel"/>
    <w:tmpl w:val="5824A51D"/>
    <w:lvl w:ilvl="0" w:tentative="0">
      <w:start w:val="1"/>
      <w:numFmt w:val="chineseCounting"/>
      <w:suff w:val="nothing"/>
      <w:lvlText w:val="（%1）"/>
      <w:lvlJc w:val="left"/>
      <w:rPr>
        <w:rFonts w:hint="eastAsia"/>
      </w:rPr>
    </w:lvl>
  </w:abstractNum>
  <w:abstractNum w:abstractNumId="6">
    <w:nsid w:val="6E49401E"/>
    <w:multiLevelType w:val="singleLevel"/>
    <w:tmpl w:val="6E49401E"/>
    <w:lvl w:ilvl="0" w:tentative="0">
      <w:start w:val="1"/>
      <w:numFmt w:val="chineseCounting"/>
      <w:suff w:val="space"/>
      <w:lvlText w:val="第%1条"/>
      <w:lvlJc w:val="left"/>
      <w:rPr>
        <w:rFonts w:hint="eastAsia"/>
      </w:rPr>
    </w:lvl>
  </w:abstractNum>
  <w:abstractNum w:abstractNumId="7">
    <w:nsid w:val="7742BDEF"/>
    <w:multiLevelType w:val="singleLevel"/>
    <w:tmpl w:val="7742BDEF"/>
    <w:lvl w:ilvl="0" w:tentative="0">
      <w:start w:val="1"/>
      <w:numFmt w:val="chineseCounting"/>
      <w:suff w:val="nothing"/>
      <w:lvlText w:val="（%1）"/>
      <w:lvlJc w:val="left"/>
      <w:rPr>
        <w:rFonts w:hint="eastAsia"/>
      </w:rPr>
    </w:lvl>
  </w:abstractNum>
  <w:num w:numId="1">
    <w:abstractNumId w:val="3"/>
  </w:num>
  <w:num w:numId="2">
    <w:abstractNumId w:val="7"/>
  </w:num>
  <w:num w:numId="3">
    <w:abstractNumId w:val="2"/>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TE2YTAwNmEzMWFkZjQ3NWRkOGRjODBjNjQ4YzYifQ=="/>
  </w:docVars>
  <w:rsids>
    <w:rsidRoot w:val="00000000"/>
    <w:rsid w:val="0A652C65"/>
    <w:rsid w:val="6939419A"/>
    <w:rsid w:val="6ED6732D"/>
    <w:rsid w:val="6F8C7456"/>
    <w:rsid w:val="7866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adjustRightInd/>
      <w:snapToGrid/>
      <w:spacing w:after="0"/>
      <w:ind w:firstLine="420" w:firstLineChars="200"/>
      <w:jc w:val="both"/>
    </w:pPr>
    <w:rPr>
      <w:rFonts w:ascii="Calibri" w:hAnsi="Calibri" w:eastAsia="宋体"/>
      <w:kern w:val="2"/>
      <w:sz w:val="21"/>
      <w:szCs w:val="24"/>
    </w:rPr>
  </w:style>
  <w:style w:type="paragraph" w:styleId="4">
    <w:name w:val="Body Text"/>
    <w:basedOn w:val="1"/>
    <w:qFormat/>
    <w:uiPriority w:val="0"/>
    <w:rPr>
      <w:rFonts w:ascii="微软雅黑" w:hAnsi="微软雅黑" w:eastAsia="微软雅黑" w:cs="微软雅黑"/>
      <w:sz w:val="16"/>
      <w:szCs w:val="16"/>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2023-12-27T07:40:34Z</dcterms:created>
  <dc:creator>Administrator</dc:creator>
  <cp:lastModifiedBy>Administrator</cp:lastModifiedBy>
  <dcterms:modified xsi:type="dcterms:W3CDTF">2023-12-27T08:51:36Z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7EB6064875E14C96BC692B23806403BB_12</vt:lpwstr>
  </property>
</Properties>
</file>