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_GB2312" w:eastAsia="Times New Roman"/>
          <w:sz w:val="18"/>
        </w:rPr>
      </w:pPr>
    </w:p>
    <w:p>
      <w:pPr>
        <w:spacing w:line="360" w:lineRule="auto"/>
        <w:jc w:val="center"/>
        <w:rPr>
          <w:rFonts w:ascii="宋体" w:cs="宋体"/>
          <w:b/>
          <w:bCs/>
          <w:sz w:val="44"/>
          <w:szCs w:val="44"/>
        </w:rPr>
      </w:pPr>
      <w:r>
        <w:rPr>
          <w:rFonts w:hint="eastAsia" w:ascii="宋体" w:hAnsi="宋体" w:cs="宋体"/>
          <w:b/>
          <w:bCs/>
          <w:sz w:val="44"/>
          <w:szCs w:val="44"/>
        </w:rPr>
        <w:t>关于印发武乡县市场监督管理局推行行政执法公示制度执法全过程记录制度重大执法决定法制审核制度实施方案的通知</w:t>
      </w:r>
    </w:p>
    <w:p>
      <w:pPr>
        <w:widowControl/>
        <w:spacing w:line="640" w:lineRule="exact"/>
        <w:jc w:val="center"/>
        <w:outlineLvl w:val="1"/>
        <w:rPr>
          <w:rFonts w:ascii="仿宋" w:hAnsi="仿宋" w:eastAsia="仿宋" w:cs="仿宋"/>
          <w:bCs/>
          <w:color w:val="000000"/>
          <w:kern w:val="0"/>
          <w:sz w:val="32"/>
          <w:szCs w:val="32"/>
        </w:rPr>
      </w:pPr>
    </w:p>
    <w:p>
      <w:pPr>
        <w:spacing w:line="640" w:lineRule="exact"/>
        <w:rPr>
          <w:rFonts w:ascii="仿宋" w:hAnsi="仿宋" w:eastAsia="仿宋" w:cs="仿宋"/>
          <w:sz w:val="32"/>
          <w:szCs w:val="32"/>
        </w:rPr>
      </w:pPr>
      <w:r>
        <w:rPr>
          <w:rFonts w:hint="eastAsia" w:ascii="仿宋" w:hAnsi="仿宋" w:eastAsia="仿宋" w:cs="仿宋"/>
          <w:sz w:val="32"/>
          <w:szCs w:val="32"/>
        </w:rPr>
        <w:t>各股、室、所、队：</w:t>
      </w:r>
    </w:p>
    <w:p>
      <w:pPr>
        <w:spacing w:line="64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《武乡县市场监督管理局推行行政执法公示制度执法全过程记录制度重大执法决定法制审核制度实施方案》已经县局务会议通过，现印发给你们，请认真贯彻落实。</w:t>
      </w:r>
    </w:p>
    <w:p>
      <w:pPr>
        <w:widowControl/>
        <w:shd w:val="clear" w:color="auto" w:fill="FFFFFF"/>
        <w:spacing w:line="640" w:lineRule="exact"/>
        <w:rPr>
          <w:rFonts w:ascii="仿宋" w:hAnsi="仿宋" w:eastAsia="仿宋" w:cs="仿宋"/>
          <w:color w:val="000000"/>
          <w:kern w:val="0"/>
          <w:sz w:val="32"/>
          <w:szCs w:val="32"/>
        </w:rPr>
      </w:pPr>
    </w:p>
    <w:p>
      <w:pPr>
        <w:widowControl/>
        <w:shd w:val="clear" w:color="auto" w:fill="FFFFFF"/>
        <w:spacing w:line="640" w:lineRule="exact"/>
        <w:rPr>
          <w:rFonts w:ascii="仿宋" w:hAnsi="仿宋" w:eastAsia="仿宋" w:cs="仿宋"/>
          <w:color w:val="000000"/>
          <w:kern w:val="0"/>
          <w:sz w:val="32"/>
          <w:szCs w:val="32"/>
        </w:rPr>
      </w:pPr>
    </w:p>
    <w:p>
      <w:pPr>
        <w:widowControl/>
        <w:shd w:val="clear" w:color="auto" w:fill="FFFFFF"/>
        <w:spacing w:line="640" w:lineRule="exact"/>
        <w:ind w:firstLine="3578"/>
        <w:rPr>
          <w:rFonts w:ascii="仿宋" w:hAnsi="仿宋" w:eastAsia="仿宋" w:cs="仿宋"/>
          <w:b/>
          <w:bCs/>
          <w:color w:val="000000"/>
          <w:kern w:val="0"/>
          <w:sz w:val="32"/>
          <w:szCs w:val="32"/>
        </w:rPr>
      </w:pPr>
      <w:r>
        <w:rPr>
          <w:rFonts w:ascii="仿宋" w:hAnsi="仿宋" w:eastAsia="仿宋" w:cs="仿宋"/>
          <w:color w:val="000000"/>
          <w:kern w:val="0"/>
          <w:sz w:val="32"/>
          <w:szCs w:val="32"/>
        </w:rPr>
        <w:t>              2019</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6</w:t>
      </w:r>
      <w:r>
        <w:rPr>
          <w:rFonts w:hint="eastAsia" w:ascii="仿宋" w:hAnsi="仿宋" w:eastAsia="仿宋" w:cs="仿宋"/>
          <w:color w:val="000000"/>
          <w:kern w:val="0"/>
          <w:sz w:val="32"/>
          <w:szCs w:val="32"/>
        </w:rPr>
        <w:t>月</w:t>
      </w:r>
      <w:r>
        <w:rPr>
          <w:rFonts w:ascii="仿宋" w:hAnsi="仿宋" w:eastAsia="仿宋" w:cs="仿宋"/>
          <w:color w:val="000000"/>
          <w:kern w:val="0"/>
          <w:sz w:val="32"/>
          <w:szCs w:val="32"/>
        </w:rPr>
        <w:t>22</w:t>
      </w:r>
      <w:r>
        <w:rPr>
          <w:rFonts w:hint="eastAsia" w:ascii="仿宋" w:hAnsi="仿宋" w:eastAsia="仿宋" w:cs="仿宋"/>
          <w:color w:val="000000"/>
          <w:kern w:val="0"/>
          <w:sz w:val="32"/>
          <w:szCs w:val="32"/>
        </w:rPr>
        <w:t>日</w:t>
      </w:r>
    </w:p>
    <w:p>
      <w:pPr>
        <w:shd w:val="clear" w:color="auto" w:fill="FFFFFF"/>
        <w:spacing w:line="640" w:lineRule="exact"/>
        <w:jc w:val="center"/>
        <w:rPr>
          <w:rFonts w:ascii="宋体" w:cs="宋体"/>
          <w:b/>
          <w:color w:val="000000"/>
          <w:kern w:val="0"/>
          <w:sz w:val="44"/>
          <w:szCs w:val="44"/>
        </w:rPr>
      </w:pPr>
    </w:p>
    <w:p>
      <w:pPr>
        <w:shd w:val="clear" w:color="auto" w:fill="FFFFFF"/>
        <w:spacing w:line="640" w:lineRule="exact"/>
        <w:jc w:val="center"/>
        <w:rPr>
          <w:rFonts w:ascii="宋体" w:cs="宋体"/>
          <w:b/>
          <w:color w:val="000000"/>
          <w:kern w:val="0"/>
          <w:sz w:val="44"/>
          <w:szCs w:val="44"/>
        </w:rPr>
      </w:pPr>
    </w:p>
    <w:p>
      <w:pPr>
        <w:shd w:val="clear" w:color="auto" w:fill="FFFFFF"/>
        <w:spacing w:line="640" w:lineRule="exact"/>
        <w:jc w:val="center"/>
        <w:rPr>
          <w:rFonts w:ascii="宋体" w:cs="宋体"/>
          <w:b/>
          <w:color w:val="000000"/>
          <w:kern w:val="0"/>
          <w:sz w:val="44"/>
          <w:szCs w:val="44"/>
        </w:rPr>
      </w:pPr>
    </w:p>
    <w:p>
      <w:pPr>
        <w:shd w:val="clear" w:color="auto" w:fill="FFFFFF"/>
        <w:spacing w:line="640" w:lineRule="exact"/>
        <w:jc w:val="center"/>
        <w:rPr>
          <w:rFonts w:ascii="宋体" w:cs="宋体"/>
          <w:b/>
          <w:color w:val="000000"/>
          <w:kern w:val="0"/>
          <w:sz w:val="44"/>
          <w:szCs w:val="44"/>
        </w:rPr>
      </w:pPr>
    </w:p>
    <w:p>
      <w:pPr>
        <w:shd w:val="clear" w:color="auto" w:fill="FFFFFF"/>
        <w:spacing w:line="640" w:lineRule="exact"/>
        <w:jc w:val="center"/>
        <w:rPr>
          <w:rFonts w:ascii="宋体" w:cs="宋体"/>
          <w:b/>
          <w:color w:val="000000"/>
          <w:kern w:val="0"/>
          <w:sz w:val="44"/>
          <w:szCs w:val="44"/>
        </w:rPr>
      </w:pPr>
    </w:p>
    <w:p>
      <w:pPr>
        <w:shd w:val="clear" w:color="auto" w:fill="FFFFFF"/>
        <w:spacing w:line="640" w:lineRule="exact"/>
        <w:jc w:val="center"/>
        <w:rPr>
          <w:rFonts w:ascii="宋体" w:cs="宋体"/>
          <w:b/>
          <w:color w:val="000000"/>
          <w:kern w:val="0"/>
          <w:sz w:val="44"/>
          <w:szCs w:val="44"/>
        </w:rPr>
      </w:pPr>
    </w:p>
    <w:p>
      <w:pPr>
        <w:shd w:val="clear" w:color="auto" w:fill="FFFFFF"/>
        <w:spacing w:line="640" w:lineRule="exact"/>
        <w:jc w:val="center"/>
        <w:rPr>
          <w:rFonts w:ascii="宋体" w:cs="宋体"/>
          <w:b/>
          <w:color w:val="000000"/>
          <w:kern w:val="0"/>
          <w:sz w:val="44"/>
          <w:szCs w:val="44"/>
        </w:rPr>
      </w:pPr>
    </w:p>
    <w:p>
      <w:pPr>
        <w:shd w:val="clear" w:color="auto" w:fill="FFFFFF"/>
        <w:spacing w:line="640" w:lineRule="exact"/>
        <w:jc w:val="center"/>
        <w:rPr>
          <w:rFonts w:ascii="宋体" w:cs="宋体"/>
          <w:b/>
          <w:color w:val="000000"/>
          <w:kern w:val="0"/>
          <w:sz w:val="44"/>
          <w:szCs w:val="44"/>
        </w:rPr>
      </w:pPr>
    </w:p>
    <w:p>
      <w:pPr>
        <w:shd w:val="clear" w:color="auto" w:fill="FFFFFF"/>
        <w:spacing w:line="640" w:lineRule="exact"/>
        <w:jc w:val="center"/>
        <w:rPr>
          <w:rFonts w:ascii="宋体" w:cs="宋体"/>
          <w:b/>
          <w:color w:val="000000"/>
          <w:kern w:val="0"/>
          <w:sz w:val="44"/>
          <w:szCs w:val="44"/>
        </w:rPr>
      </w:pPr>
    </w:p>
    <w:p>
      <w:pPr>
        <w:shd w:val="clear" w:color="auto" w:fill="FFFFFF"/>
        <w:spacing w:line="640" w:lineRule="exact"/>
        <w:jc w:val="center"/>
        <w:rPr>
          <w:rFonts w:ascii="宋体" w:cs="宋体"/>
          <w:b/>
          <w:color w:val="000000"/>
          <w:kern w:val="0"/>
          <w:sz w:val="44"/>
          <w:szCs w:val="44"/>
        </w:rPr>
      </w:pPr>
      <w:r>
        <w:rPr>
          <w:rFonts w:hint="eastAsia" w:ascii="宋体" w:hAnsi="宋体" w:cs="宋体"/>
          <w:b/>
          <w:color w:val="000000"/>
          <w:kern w:val="0"/>
          <w:sz w:val="44"/>
          <w:szCs w:val="44"/>
        </w:rPr>
        <w:t>武乡县市场监督管理局</w:t>
      </w:r>
    </w:p>
    <w:p>
      <w:pPr>
        <w:shd w:val="clear" w:color="auto" w:fill="FFFFFF"/>
        <w:spacing w:line="640" w:lineRule="exact"/>
        <w:jc w:val="center"/>
        <w:rPr>
          <w:rFonts w:ascii="仿宋" w:hAnsi="仿宋" w:eastAsia="仿宋" w:cs="仿宋"/>
          <w:color w:val="000000"/>
          <w:kern w:val="0"/>
          <w:sz w:val="32"/>
          <w:szCs w:val="32"/>
        </w:rPr>
      </w:pPr>
      <w:r>
        <w:rPr>
          <w:rFonts w:hint="eastAsia" w:ascii="宋体" w:hAnsi="宋体" w:cs="宋体"/>
          <w:b/>
          <w:color w:val="000000"/>
          <w:kern w:val="0"/>
          <w:sz w:val="44"/>
          <w:szCs w:val="44"/>
        </w:rPr>
        <w:t>推行行政执法公示制度执法全过程记录制度重大执法决定法制审核制度实施方案</w:t>
      </w:r>
    </w:p>
    <w:p>
      <w:pPr>
        <w:shd w:val="clear" w:color="auto" w:fill="FFFFFF"/>
        <w:spacing w:line="640" w:lineRule="exact"/>
        <w:ind w:firstLine="560"/>
        <w:rPr>
          <w:rFonts w:ascii="仿宋" w:hAnsi="仿宋" w:eastAsia="仿宋" w:cs="仿宋"/>
          <w:color w:val="000000"/>
          <w:kern w:val="0"/>
          <w:sz w:val="32"/>
          <w:szCs w:val="32"/>
        </w:rPr>
      </w:pPr>
      <w:r>
        <w:rPr>
          <w:rFonts w:ascii="仿宋" w:hAnsi="仿宋" w:eastAsia="仿宋" w:cs="仿宋"/>
          <w:color w:val="000000"/>
          <w:kern w:val="0"/>
          <w:sz w:val="32"/>
          <w:szCs w:val="32"/>
        </w:rPr>
        <w:t>                </w:t>
      </w:r>
      <w:r>
        <w:rPr>
          <w:rFonts w:ascii="仿宋" w:hAnsi="仿宋" w:eastAsia="仿宋" w:cs="仿宋"/>
          <w:b/>
          <w:bCs/>
          <w:color w:val="000000"/>
          <w:kern w:val="0"/>
          <w:sz w:val="32"/>
          <w:szCs w:val="32"/>
        </w:rPr>
        <w:t> </w:t>
      </w:r>
    </w:p>
    <w:p>
      <w:pPr>
        <w:spacing w:line="640" w:lineRule="exact"/>
        <w:jc w:val="left"/>
        <w:outlineLvl w:val="1"/>
        <w:rPr>
          <w:rFonts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为贯彻落实《长治市全面推行行政执法公示制度执法全过程记录制度重大执法决定法制审核制度实施方案》（长政办发〔</w:t>
      </w:r>
      <w:r>
        <w:rPr>
          <w:rFonts w:ascii="仿宋" w:hAnsi="仿宋" w:eastAsia="仿宋" w:cs="仿宋"/>
          <w:color w:val="000000"/>
          <w:kern w:val="0"/>
          <w:sz w:val="32"/>
          <w:szCs w:val="32"/>
        </w:rPr>
        <w:t>2019</w:t>
      </w: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20</w:t>
      </w:r>
      <w:r>
        <w:rPr>
          <w:rFonts w:hint="eastAsia" w:ascii="仿宋" w:hAnsi="仿宋" w:eastAsia="仿宋" w:cs="仿宋"/>
          <w:color w:val="000000"/>
          <w:kern w:val="0"/>
          <w:sz w:val="32"/>
          <w:szCs w:val="32"/>
        </w:rPr>
        <w:t>号）和《武乡县人民政府办公室关于印发武乡县全面推行行政执法公示制度执法全过程记录制度重大执法决定法制审核制度实施方案的通知》（武政办发〔</w:t>
      </w:r>
      <w:r>
        <w:rPr>
          <w:rFonts w:ascii="仿宋" w:hAnsi="仿宋" w:eastAsia="仿宋" w:cs="仿宋"/>
          <w:color w:val="000000"/>
          <w:kern w:val="0"/>
          <w:sz w:val="32"/>
          <w:szCs w:val="32"/>
        </w:rPr>
        <w:t>2019</w:t>
      </w: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27</w:t>
      </w:r>
      <w:r>
        <w:rPr>
          <w:rFonts w:hint="eastAsia" w:ascii="仿宋" w:hAnsi="仿宋" w:eastAsia="仿宋" w:cs="仿宋"/>
          <w:color w:val="000000"/>
          <w:kern w:val="0"/>
          <w:sz w:val="32"/>
          <w:szCs w:val="32"/>
        </w:rPr>
        <w:t>号）文件精神，全面推行行政执法公示制度、执法全过程记录制度和重大执法决定法制审查制度（以下简称“三项制度”），确保及时推进各项任务，现结合我局实际，制定本实施方案。</w:t>
      </w:r>
    </w:p>
    <w:p>
      <w:pPr>
        <w:shd w:val="clear" w:color="auto" w:fill="FFFFFF"/>
        <w:snapToGrid w:val="0"/>
        <w:spacing w:line="640" w:lineRule="exact"/>
        <w:ind w:firstLine="560"/>
        <w:rPr>
          <w:rFonts w:ascii="黑体" w:hAnsi="黑体" w:eastAsia="黑体" w:cs="黑体"/>
          <w:color w:val="000000"/>
          <w:kern w:val="0"/>
          <w:sz w:val="32"/>
          <w:szCs w:val="32"/>
        </w:rPr>
      </w:pPr>
      <w:r>
        <w:rPr>
          <w:rFonts w:ascii="黑体" w:hAnsi="黑体" w:eastAsia="黑体" w:cs="黑体"/>
          <w:color w:val="000000"/>
          <w:kern w:val="0"/>
          <w:sz w:val="32"/>
          <w:szCs w:val="32"/>
        </w:rPr>
        <w:t xml:space="preserve"> </w:t>
      </w:r>
      <w:r>
        <w:rPr>
          <w:rFonts w:hint="eastAsia" w:ascii="黑体" w:hAnsi="黑体" w:eastAsia="黑体" w:cs="黑体"/>
          <w:color w:val="000000"/>
          <w:kern w:val="0"/>
          <w:sz w:val="32"/>
          <w:szCs w:val="32"/>
        </w:rPr>
        <w:t>一、总体要求</w:t>
      </w:r>
    </w:p>
    <w:p>
      <w:pPr>
        <w:shd w:val="clear" w:color="auto" w:fill="FFFFFF"/>
        <w:snapToGrid w:val="0"/>
        <w:spacing w:line="64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为认真落实《法治政府建设实施纲要</w:t>
      </w:r>
      <w:r>
        <w:rPr>
          <w:rFonts w:ascii="仿宋" w:hAnsi="仿宋" w:eastAsia="仿宋" w:cs="仿宋"/>
          <w:color w:val="000000"/>
          <w:kern w:val="0"/>
          <w:sz w:val="32"/>
          <w:szCs w:val="32"/>
        </w:rPr>
        <w:t>(2015-2020</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》（中发〔</w:t>
      </w:r>
      <w:r>
        <w:rPr>
          <w:rFonts w:ascii="仿宋" w:hAnsi="仿宋" w:eastAsia="仿宋" w:cs="仿宋"/>
          <w:color w:val="000000"/>
          <w:kern w:val="0"/>
          <w:sz w:val="32"/>
          <w:szCs w:val="32"/>
        </w:rPr>
        <w:t>2015</w:t>
      </w: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36</w:t>
      </w:r>
      <w:r>
        <w:rPr>
          <w:rFonts w:hint="eastAsia" w:ascii="仿宋" w:hAnsi="仿宋" w:eastAsia="仿宋" w:cs="仿宋"/>
          <w:color w:val="000000"/>
          <w:kern w:val="0"/>
          <w:sz w:val="32"/>
          <w:szCs w:val="32"/>
        </w:rPr>
        <w:t>号）、《山西省贯彻落实</w:t>
      </w:r>
      <w:r>
        <w:rPr>
          <w:rFonts w:hint="eastAsia" w:ascii="仿宋" w:hAnsi="仿宋" w:eastAsia="仿宋" w:cs="仿宋"/>
          <w:sz w:val="32"/>
          <w:szCs w:val="32"/>
        </w:rPr>
        <w:t>〈法治政府建设实施纲要</w:t>
      </w:r>
      <w:r>
        <w:rPr>
          <w:rFonts w:ascii="仿宋" w:hAnsi="仿宋" w:eastAsia="仿宋" w:cs="仿宋"/>
          <w:color w:val="000000"/>
          <w:kern w:val="0"/>
          <w:sz w:val="32"/>
          <w:szCs w:val="32"/>
        </w:rPr>
        <w:t>(2015-2020</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w:t>
      </w:r>
      <w:r>
        <w:rPr>
          <w:rFonts w:hint="eastAsia" w:ascii="仿宋" w:hAnsi="仿宋" w:eastAsia="仿宋" w:cs="仿宋"/>
          <w:sz w:val="32"/>
          <w:szCs w:val="32"/>
        </w:rPr>
        <w:t>〉</w:t>
      </w:r>
      <w:r>
        <w:rPr>
          <w:rFonts w:hint="eastAsia" w:ascii="仿宋" w:hAnsi="仿宋" w:eastAsia="仿宋" w:cs="仿宋"/>
          <w:color w:val="000000"/>
          <w:kern w:val="0"/>
          <w:sz w:val="32"/>
          <w:szCs w:val="32"/>
        </w:rPr>
        <w:t>的实施方案》（晋发〔</w:t>
      </w:r>
      <w:r>
        <w:rPr>
          <w:rFonts w:ascii="仿宋" w:hAnsi="仿宋" w:eastAsia="仿宋" w:cs="仿宋"/>
          <w:color w:val="000000"/>
          <w:kern w:val="0"/>
          <w:sz w:val="32"/>
          <w:szCs w:val="32"/>
        </w:rPr>
        <w:t>2016</w:t>
      </w: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44</w:t>
      </w:r>
      <w:r>
        <w:rPr>
          <w:rFonts w:hint="eastAsia" w:ascii="仿宋" w:hAnsi="仿宋" w:eastAsia="仿宋" w:cs="仿宋"/>
          <w:color w:val="000000"/>
          <w:kern w:val="0"/>
          <w:sz w:val="32"/>
          <w:szCs w:val="32"/>
        </w:rPr>
        <w:t>号），以依法有序、科学规范、便捷高效为原则，紧密联系实际，突出问题导向，以点带面、总结经验、逐步推开，全面推行三项制度，着力解决行政执法中存在的不作为、不规范、不透明、不文明等问题，促进严格规范公正文明执法，保障和监督行政机关有效履行职责，切实维护人民群众合法权益，深入推进依法行政，加快建设法治政府，为</w:t>
      </w:r>
      <w:r>
        <w:rPr>
          <w:rFonts w:hint="eastAsia" w:ascii="仿宋" w:hAnsi="仿宋" w:eastAsia="仿宋" w:cs="仿宋"/>
          <w:sz w:val="32"/>
          <w:szCs w:val="32"/>
        </w:rPr>
        <w:t>我县经济社会转型跨越发展</w:t>
      </w:r>
      <w:r>
        <w:rPr>
          <w:rFonts w:hint="eastAsia" w:ascii="仿宋" w:hAnsi="仿宋" w:eastAsia="仿宋" w:cs="仿宋"/>
          <w:color w:val="000000"/>
          <w:kern w:val="0"/>
          <w:sz w:val="32"/>
          <w:szCs w:val="32"/>
        </w:rPr>
        <w:t>提供有力的法治保障。</w:t>
      </w:r>
      <w:r>
        <w:rPr>
          <w:rFonts w:ascii="仿宋" w:hAnsi="仿宋" w:eastAsia="仿宋" w:cs="仿宋"/>
          <w:color w:val="000000"/>
          <w:kern w:val="0"/>
          <w:sz w:val="32"/>
          <w:szCs w:val="32"/>
        </w:rPr>
        <w:t xml:space="preserve">  </w:t>
      </w:r>
    </w:p>
    <w:p>
      <w:pPr>
        <w:shd w:val="clear" w:color="auto" w:fill="FFFFFF"/>
        <w:snapToGrid w:val="0"/>
        <w:spacing w:line="640" w:lineRule="exact"/>
        <w:rPr>
          <w:rFonts w:ascii="仿宋" w:hAnsi="仿宋" w:eastAsia="仿宋" w:cs="仿宋"/>
          <w:color w:val="000000"/>
          <w:kern w:val="0"/>
          <w:sz w:val="32"/>
          <w:szCs w:val="32"/>
        </w:rPr>
      </w:pPr>
      <w:r>
        <w:rPr>
          <w:rFonts w:ascii="仿宋" w:hAnsi="仿宋" w:eastAsia="仿宋" w:cs="仿宋"/>
          <w:b/>
          <w:bCs/>
          <w:color w:val="000000"/>
          <w:kern w:val="0"/>
          <w:sz w:val="32"/>
          <w:szCs w:val="32"/>
        </w:rPr>
        <w:t xml:space="preserve">    </w:t>
      </w:r>
      <w:r>
        <w:rPr>
          <w:rFonts w:ascii="黑体" w:hAnsi="黑体" w:eastAsia="黑体" w:cs="黑体"/>
          <w:color w:val="000000"/>
          <w:kern w:val="0"/>
          <w:sz w:val="32"/>
          <w:szCs w:val="32"/>
        </w:rPr>
        <w:t xml:space="preserve"> </w:t>
      </w:r>
      <w:r>
        <w:rPr>
          <w:rFonts w:hint="eastAsia" w:ascii="黑体" w:hAnsi="黑体" w:eastAsia="黑体" w:cs="黑体"/>
          <w:color w:val="000000"/>
          <w:kern w:val="0"/>
          <w:sz w:val="32"/>
          <w:szCs w:val="32"/>
        </w:rPr>
        <w:t>二、主要任务</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各职能股、所、队要结合实际情况，在行政执法行为中推行三项制度。</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一</w:t>
      </w: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行政执法公示制度。</w:t>
      </w:r>
      <w:r>
        <w:rPr>
          <w:rFonts w:hint="eastAsia" w:ascii="仿宋" w:hAnsi="仿宋" w:eastAsia="仿宋" w:cs="仿宋"/>
          <w:color w:val="000000"/>
          <w:kern w:val="0"/>
          <w:sz w:val="32"/>
          <w:szCs w:val="32"/>
        </w:rPr>
        <w:t>各职能股、所、队要建立健全行政执法的事前、事中、事后公开机制，通过政府网站和办事大厅、服务窗口等载体，依法及时向社会公开有关行政执法信息。行政执法人员在执法过程中要主动表明身份，接受社会监督。</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1.</w:t>
      </w:r>
      <w:r>
        <w:rPr>
          <w:rFonts w:hint="eastAsia" w:ascii="仿宋" w:hAnsi="仿宋" w:eastAsia="仿宋" w:cs="仿宋"/>
          <w:b/>
          <w:bCs/>
          <w:color w:val="000000"/>
          <w:kern w:val="0"/>
          <w:sz w:val="32"/>
          <w:szCs w:val="32"/>
        </w:rPr>
        <w:t>健全公示制度。</w:t>
      </w:r>
      <w:r>
        <w:rPr>
          <w:rFonts w:hint="eastAsia" w:ascii="仿宋" w:hAnsi="仿宋" w:eastAsia="仿宋" w:cs="仿宋"/>
          <w:color w:val="000000"/>
          <w:kern w:val="0"/>
          <w:sz w:val="32"/>
          <w:szCs w:val="32"/>
        </w:rPr>
        <w:t>局机关要结合实际，制定本局的行政执法公示制度，进一步明确执法公示的范围、内容、载体、程序、时限要求、监督方式和保障措施等事项。建立健全对公开信息的审核、纠错机制，构建分工明确、职责明晰、便捷高效的行政执法公示运行机制。</w:t>
      </w:r>
    </w:p>
    <w:p>
      <w:pPr>
        <w:shd w:val="clear" w:color="auto" w:fill="FFFFFF"/>
        <w:snapToGrid w:val="0"/>
        <w:spacing w:line="64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由政策法规股负责制定本局行政执法公示制度。</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2.</w:t>
      </w:r>
      <w:r>
        <w:rPr>
          <w:rFonts w:hint="eastAsia" w:ascii="仿宋" w:hAnsi="仿宋" w:eastAsia="仿宋" w:cs="仿宋"/>
          <w:b/>
          <w:bCs/>
          <w:color w:val="000000"/>
          <w:kern w:val="0"/>
          <w:sz w:val="32"/>
          <w:szCs w:val="32"/>
        </w:rPr>
        <w:t>加强事前公开。</w:t>
      </w:r>
      <w:r>
        <w:rPr>
          <w:rFonts w:hint="eastAsia" w:ascii="仿宋" w:hAnsi="仿宋" w:eastAsia="仿宋" w:cs="仿宋"/>
          <w:color w:val="000000"/>
          <w:kern w:val="0"/>
          <w:sz w:val="32"/>
          <w:szCs w:val="32"/>
        </w:rPr>
        <w:t>局机关要公开行政执法主体、人员、职责、权限、随机抽查事项清单、依据、程序、监督方式和救济渠道等信息，并根据法律法规立改废和部门机构职能调整等情况动态调整。</w:t>
      </w:r>
    </w:p>
    <w:p>
      <w:pPr>
        <w:numPr>
          <w:ilvl w:val="0"/>
          <w:numId w:val="2"/>
        </w:num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局机关要结合权责清单、抽查事项清单等，编制本局《行政执法事项清单》，明确行政执法主体、职责、权限、依据等须事前公开的内容，报县政府办复核后在政府门户网站统一公示。</w:t>
      </w:r>
    </w:p>
    <w:p>
      <w:pPr>
        <w:shd w:val="clear" w:color="auto" w:fill="FFFFFF"/>
        <w:snapToGrid w:val="0"/>
        <w:spacing w:line="64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由政策法规股牵头，行政审批股、信用股、市场股、质量股、特设股、药品股、食品股、餐饮股、物价股负责编制各职权范围的《行政执法事项清单》。</w:t>
      </w:r>
    </w:p>
    <w:p>
      <w:pPr>
        <w:numPr>
          <w:ilvl w:val="0"/>
          <w:numId w:val="2"/>
        </w:num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局机关要根据“双随机、一公开”监管要求，完善本部门《随机抽查事项清单》，明确抽查主体、依据、对象、内容、比例、方式、频次等须事前公开的内容后，予以动态公示。</w:t>
      </w:r>
    </w:p>
    <w:p>
      <w:pPr>
        <w:shd w:val="clear" w:color="auto" w:fill="FFFFFF"/>
        <w:snapToGrid w:val="0"/>
        <w:spacing w:line="64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由信用监管股负责编制《随机抽查事项清单》。</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3</w:t>
      </w:r>
      <w:r>
        <w:rPr>
          <w:rFonts w:hint="eastAsia" w:ascii="仿宋" w:hAnsi="仿宋" w:eastAsia="仿宋" w:cs="仿宋"/>
          <w:color w:val="000000"/>
          <w:kern w:val="0"/>
          <w:sz w:val="32"/>
          <w:szCs w:val="32"/>
        </w:rPr>
        <w:t>）局机关要根据相关法律法规规定，完善行政执法程序，编制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由政策法规股牵头，行政审批股、信用股、市场股、质量股、特设股、药品股、食品股、餐饮股、物价股负责编制本机构职权范围内的行政执法流程图、行政执法服务指南，编制各类行政执法流程图。</w:t>
      </w:r>
    </w:p>
    <w:p>
      <w:pPr>
        <w:numPr>
          <w:ilvl w:val="0"/>
          <w:numId w:val="3"/>
        </w:num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行政执法部门要根据行政执法证件审核发放情况，编制《行政执法人员清单》，明确执法人员的姓名、单位、职务、证件编号、执法类别、执法县域、证件有效期等内容，在县政府和部门网站上予以公开，实现行政执法人员信息公开透明，方便群众监督。</w:t>
      </w:r>
    </w:p>
    <w:p>
      <w:pPr>
        <w:shd w:val="clear" w:color="auto" w:fill="FFFFFF"/>
        <w:snapToGrid w:val="0"/>
        <w:spacing w:line="64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由政策法规股负责编制《行政执法人员清单》。</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3.</w:t>
      </w:r>
      <w:r>
        <w:rPr>
          <w:rFonts w:hint="eastAsia" w:ascii="仿宋" w:hAnsi="仿宋" w:eastAsia="仿宋" w:cs="仿宋"/>
          <w:b/>
          <w:bCs/>
          <w:color w:val="000000"/>
          <w:kern w:val="0"/>
          <w:sz w:val="32"/>
          <w:szCs w:val="32"/>
        </w:rPr>
        <w:t>规范事中公示。</w:t>
      </w:r>
      <w:r>
        <w:rPr>
          <w:rFonts w:hint="eastAsia" w:ascii="仿宋" w:hAnsi="仿宋" w:eastAsia="仿宋" w:cs="仿宋"/>
          <w:color w:val="000000"/>
          <w:kern w:val="0"/>
          <w:sz w:val="32"/>
          <w:szCs w:val="32"/>
        </w:rPr>
        <w:t>各职能股、所、队主要是在执法过程中主动亮明身份，做好告知说明工作。</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）各职能股、所、队在执法活动中，要按照本局现场执法文书样本出具执法文书，告知行政相对人执法事由、执法依据、权利义务等内容，并做好说明解释工作。</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各职能股、所、队要严格实行行政执法人员持证上岗制度，未经执法资格考试合格，一律不得从事执法活动。行政执法人员开展执法活动要主动亮明身份，出示省政府统一印制或国务院部委制作的行政执法证件，要按规定规范着装和佩戴统一标识。</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3</w:t>
      </w:r>
      <w:r>
        <w:rPr>
          <w:rFonts w:hint="eastAsia" w:ascii="仿宋" w:hAnsi="仿宋" w:eastAsia="仿宋" w:cs="仿宋"/>
          <w:color w:val="000000"/>
          <w:kern w:val="0"/>
          <w:sz w:val="32"/>
          <w:szCs w:val="32"/>
        </w:rPr>
        <w:t>）各职能股、所的办事大厅、服务窗口等固定办事场所（站）要明示工作人员单位、姓名、职务、执法种类和服务事项等信息。</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规范事中公示由各职能股、所、队负责，局机关督查组负责督查。</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4.</w:t>
      </w:r>
      <w:r>
        <w:rPr>
          <w:rFonts w:hint="eastAsia" w:ascii="仿宋" w:hAnsi="仿宋" w:eastAsia="仿宋" w:cs="仿宋"/>
          <w:b/>
          <w:bCs/>
          <w:color w:val="000000"/>
          <w:kern w:val="0"/>
          <w:sz w:val="32"/>
          <w:szCs w:val="32"/>
        </w:rPr>
        <w:t>推动事后公开。</w:t>
      </w:r>
      <w:r>
        <w:rPr>
          <w:rFonts w:hint="eastAsia" w:ascii="仿宋" w:hAnsi="仿宋" w:eastAsia="仿宋" w:cs="仿宋"/>
          <w:color w:val="000000"/>
          <w:kern w:val="0"/>
          <w:sz w:val="32"/>
          <w:szCs w:val="32"/>
        </w:rPr>
        <w:t>各职能股、所、队按时主动向社会公布行政执法决定、行政检查情况等执法结果，自觉接受群众监督。</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各职能股、所、队要依据《政府信息公开条例》、《企业信息公示暂行条例》等有关规定，在本局行政执法公示制度中明确行政执法行为事后公开的范围、内容、方式、时限、程序和公开期限等事项，做到应公开尽公开。</w:t>
      </w:r>
    </w:p>
    <w:p>
      <w:pPr>
        <w:numPr>
          <w:ilvl w:val="0"/>
          <w:numId w:val="4"/>
        </w:num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各职能股、所、队要进一步推进“双随机</w:t>
      </w:r>
      <w:r>
        <w:rPr>
          <w:rFonts w:hint="eastAsia" w:ascii="仿宋" w:hAnsi="仿宋" w:eastAsia="仿宋" w:cs="仿宋"/>
          <w:color w:val="000000"/>
          <w:kern w:val="0"/>
          <w:sz w:val="32"/>
          <w:szCs w:val="32"/>
          <w:lang w:eastAsia="zh-CN"/>
        </w:rPr>
        <w:t>、</w:t>
      </w:r>
      <w:bookmarkStart w:id="0" w:name="_GoBack"/>
      <w:bookmarkEnd w:id="0"/>
      <w:r>
        <w:rPr>
          <w:rFonts w:hint="eastAsia" w:ascii="仿宋" w:hAnsi="仿宋" w:eastAsia="仿宋" w:cs="仿宋"/>
          <w:color w:val="000000"/>
          <w:kern w:val="0"/>
          <w:sz w:val="32"/>
          <w:szCs w:val="32"/>
        </w:rPr>
        <w:t>一公开”要求，及时向社会公布“双随机”抽查情况及查处结果。</w:t>
      </w:r>
    </w:p>
    <w:p>
      <w:pPr>
        <w:shd w:val="clear" w:color="auto" w:fill="FFFFFF"/>
        <w:snapToGrid w:val="0"/>
        <w:spacing w:line="640" w:lineRule="exact"/>
        <w:rPr>
          <w:rFonts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由信用监管股负责公开，各职能股、所（站）、队配合。</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5.</w:t>
      </w:r>
      <w:r>
        <w:rPr>
          <w:rFonts w:hint="eastAsia" w:ascii="仿宋" w:hAnsi="仿宋" w:eastAsia="仿宋" w:cs="仿宋"/>
          <w:b/>
          <w:bCs/>
          <w:color w:val="000000"/>
          <w:kern w:val="0"/>
          <w:sz w:val="32"/>
          <w:szCs w:val="32"/>
        </w:rPr>
        <w:t>创新公开方式</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各职能股、所、队要按“互联网</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政务服务”和信息化建设的要求，加强门户网站、办事大厅、服务窗口建设，探索运用微博、微信、</w:t>
      </w:r>
      <w:r>
        <w:rPr>
          <w:rFonts w:ascii="仿宋" w:hAnsi="仿宋" w:eastAsia="仿宋" w:cs="仿宋"/>
          <w:color w:val="000000"/>
          <w:kern w:val="0"/>
          <w:sz w:val="32"/>
          <w:szCs w:val="32"/>
        </w:rPr>
        <w:t>APP</w:t>
      </w:r>
      <w:r>
        <w:rPr>
          <w:rFonts w:hint="eastAsia" w:ascii="仿宋" w:hAnsi="仿宋" w:eastAsia="仿宋" w:cs="仿宋"/>
          <w:color w:val="000000"/>
          <w:kern w:val="0"/>
          <w:sz w:val="32"/>
          <w:szCs w:val="32"/>
        </w:rPr>
        <w:t>等载体，及时、准确公示执法信息，拓宽公开渠道，方便群众查询。</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二</w:t>
      </w: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执法全过程记录制度。</w:t>
      </w:r>
      <w:r>
        <w:rPr>
          <w:rFonts w:hint="eastAsia" w:ascii="仿宋" w:hAnsi="仿宋" w:eastAsia="仿宋" w:cs="仿宋"/>
          <w:color w:val="000000"/>
          <w:kern w:val="0"/>
          <w:sz w:val="32"/>
          <w:szCs w:val="32"/>
        </w:rPr>
        <w:t>各职能股、所、队要通过文字、音像等方式，对立案、调查、取证、审查、决定、送达、执行等行政执法活动进行记录并归档，实现行政执法行为的全过程留痕和可回溯管理。</w:t>
      </w:r>
    </w:p>
    <w:p>
      <w:pPr>
        <w:spacing w:line="640" w:lineRule="exact"/>
        <w:ind w:firstLine="642"/>
        <w:jc w:val="left"/>
        <w:rPr>
          <w:rFonts w:ascii="仿宋" w:hAnsi="仿宋" w:eastAsia="仿宋" w:cs="仿宋"/>
          <w:color w:val="000000"/>
          <w:kern w:val="0"/>
          <w:sz w:val="32"/>
          <w:szCs w:val="32"/>
        </w:rPr>
      </w:pPr>
      <w:r>
        <w:rPr>
          <w:rFonts w:ascii="仿宋" w:hAnsi="仿宋" w:eastAsia="仿宋" w:cs="仿宋"/>
          <w:b/>
          <w:bCs/>
          <w:color w:val="000000"/>
          <w:kern w:val="0"/>
          <w:sz w:val="32"/>
          <w:szCs w:val="32"/>
        </w:rPr>
        <w:t>1.</w:t>
      </w:r>
      <w:r>
        <w:rPr>
          <w:rFonts w:hint="eastAsia" w:ascii="仿宋" w:hAnsi="仿宋" w:eastAsia="仿宋" w:cs="仿宋"/>
          <w:b/>
          <w:bCs/>
          <w:color w:val="000000"/>
          <w:kern w:val="0"/>
          <w:sz w:val="32"/>
          <w:szCs w:val="32"/>
        </w:rPr>
        <w:t>完善记录制度。</w:t>
      </w:r>
      <w:r>
        <w:rPr>
          <w:rFonts w:hint="eastAsia" w:ascii="仿宋" w:hAnsi="仿宋" w:eastAsia="仿宋" w:cs="仿宋"/>
          <w:color w:val="000000"/>
          <w:kern w:val="0"/>
          <w:sz w:val="32"/>
          <w:szCs w:val="32"/>
        </w:rPr>
        <w:t>局机关要按行政许可、行政处罚、行政强制、行政检查的执法类别，修订完善本部门各类行政执法全过程记录制度，制定行政执法流程图，明确各个执法环节记录的内容、方式、载体等事项，完善执法信息采集、存储、分析、归档等规范化建设制度。</w:t>
      </w:r>
    </w:p>
    <w:p>
      <w:pPr>
        <w:spacing w:line="640" w:lineRule="exact"/>
        <w:ind w:firstLine="642"/>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由政策法规股负责修订《武乡县市场监督管理局行政执法全过程记录制度》，由行政审批股、信用股、市场股、质量股、特设股、药品股、食品股、餐饮股、物价股负责制定行政执法流程图。</w:t>
      </w:r>
    </w:p>
    <w:p>
      <w:pPr>
        <w:numPr>
          <w:ilvl w:val="0"/>
          <w:numId w:val="5"/>
        </w:numPr>
        <w:snapToGrid w:val="0"/>
        <w:spacing w:line="640" w:lineRule="exact"/>
        <w:ind w:firstLine="642" w:firstLineChars="200"/>
        <w:jc w:val="left"/>
        <w:rPr>
          <w:rFonts w:ascii="仿宋" w:hAnsi="仿宋" w:eastAsia="仿宋" w:cs="仿宋"/>
          <w:color w:val="000000"/>
          <w:kern w:val="0"/>
          <w:sz w:val="32"/>
          <w:szCs w:val="32"/>
        </w:rPr>
      </w:pPr>
      <w:r>
        <w:rPr>
          <w:rFonts w:hint="eastAsia" w:ascii="仿宋" w:hAnsi="仿宋" w:eastAsia="仿宋" w:cs="仿宋"/>
          <w:b/>
          <w:bCs/>
          <w:color w:val="000000"/>
          <w:kern w:val="0"/>
          <w:sz w:val="32"/>
          <w:szCs w:val="32"/>
        </w:rPr>
        <w:t>规范文字记录。</w:t>
      </w:r>
      <w:r>
        <w:rPr>
          <w:rFonts w:hint="eastAsia" w:ascii="仿宋" w:hAnsi="仿宋" w:eastAsia="仿宋" w:cs="仿宋"/>
          <w:color w:val="000000"/>
          <w:kern w:val="0"/>
          <w:sz w:val="32"/>
          <w:szCs w:val="32"/>
        </w:rPr>
        <w:t>局机关要是根据行政执法的种类、性质及流程等，规范执法文书制作，明确执法案卷标准，确保执法文书和案卷完整准确。各职能股、所、队要规范开展文字记录工作，使用本局各类执法文书范本和电子信息格式，规范执法文书制作，按执法案卷标准制作、管理和保存执法卷宗。各职能股、所、队要积极推行执法文书和执法案卷电子化。</w:t>
      </w:r>
    </w:p>
    <w:p>
      <w:pPr>
        <w:snapToGrid w:val="0"/>
        <w:spacing w:line="640" w:lineRule="exact"/>
        <w:ind w:firstLine="642" w:firstLineChars="200"/>
        <w:jc w:val="left"/>
        <w:rPr>
          <w:rFonts w:ascii="仿宋" w:hAnsi="仿宋" w:eastAsia="仿宋" w:cs="仿宋"/>
          <w:color w:val="000000"/>
          <w:kern w:val="0"/>
          <w:sz w:val="32"/>
          <w:szCs w:val="32"/>
        </w:rPr>
      </w:pPr>
      <w:r>
        <w:rPr>
          <w:rFonts w:ascii="仿宋" w:hAnsi="仿宋" w:eastAsia="仿宋" w:cs="仿宋"/>
          <w:b/>
          <w:bCs/>
          <w:color w:val="000000"/>
          <w:kern w:val="0"/>
          <w:sz w:val="32"/>
          <w:szCs w:val="32"/>
        </w:rPr>
        <w:t>3.</w:t>
      </w:r>
      <w:r>
        <w:rPr>
          <w:rFonts w:hint="eastAsia" w:ascii="仿宋" w:hAnsi="仿宋" w:eastAsia="仿宋" w:cs="仿宋"/>
          <w:b/>
          <w:bCs/>
          <w:color w:val="000000"/>
          <w:kern w:val="0"/>
          <w:sz w:val="32"/>
          <w:szCs w:val="32"/>
        </w:rPr>
        <w:t>推行音像记录。</w:t>
      </w:r>
      <w:r>
        <w:rPr>
          <w:rFonts w:hint="eastAsia" w:ascii="仿宋" w:hAnsi="仿宋" w:eastAsia="仿宋" w:cs="仿宋"/>
          <w:color w:val="000000"/>
          <w:kern w:val="0"/>
          <w:sz w:val="32"/>
          <w:szCs w:val="32"/>
        </w:rPr>
        <w:t>各职能股、所、队要对现场检查、随机抽查、调查取证、证据保全、听证、行政强制、送达等容易引发争议的行政执法活动，进行音像记录；要对直接涉及人身自由、生命健康、重大财产权益的现场执法活动和执法场所，进行全过程音像记录。</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）各职能股要结合执法工作实际，明确进行音像记录的关键环节、记录方式以及应当进行全过程音像记录的现场执法活动和执法场所（站）。</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）各职能股、所、队要严格按照本局执法全过程记录制度和《音像记录事项清单》，规范开展录音、录相、照相、视频监控等音像记录和全过程音像记录工作，并将音像资料及时归档保存。</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3</w:t>
      </w:r>
      <w:r>
        <w:rPr>
          <w:rFonts w:hint="eastAsia" w:ascii="仿宋" w:hAnsi="仿宋" w:eastAsia="仿宋" w:cs="仿宋"/>
          <w:color w:val="000000"/>
          <w:kern w:val="0"/>
          <w:sz w:val="32"/>
          <w:szCs w:val="32"/>
        </w:rPr>
        <w:t>）各职能股、所、队要按照上级音像记录设备有关规定和标准，配备并制定音像记录设备的使用、管理和监督规则。</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4.</w:t>
      </w:r>
      <w:r>
        <w:rPr>
          <w:rFonts w:hint="eastAsia" w:ascii="仿宋" w:hAnsi="仿宋" w:eastAsia="仿宋" w:cs="仿宋"/>
          <w:b/>
          <w:bCs/>
          <w:color w:val="000000"/>
          <w:kern w:val="0"/>
          <w:sz w:val="32"/>
          <w:szCs w:val="32"/>
        </w:rPr>
        <w:t>推进信息化建设。</w:t>
      </w:r>
      <w:r>
        <w:rPr>
          <w:rFonts w:hint="eastAsia" w:ascii="仿宋" w:hAnsi="仿宋" w:eastAsia="仿宋" w:cs="仿宋"/>
          <w:color w:val="000000"/>
          <w:kern w:val="0"/>
          <w:sz w:val="32"/>
          <w:szCs w:val="32"/>
        </w:rPr>
        <w:t>各职能股、所、队要利用大数据等信息技术，结合办公自动化和执法办案系统建设，积极探索运用成本低、效果好、易保存、不能删改的记录方式。局机关要推进全过程音像记录的即时上传云存储模式，实现执法全过程同步网络管理，提高行政执法记录的信息化水平。</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5.</w:t>
      </w:r>
      <w:r>
        <w:rPr>
          <w:rFonts w:hint="eastAsia" w:ascii="仿宋" w:hAnsi="仿宋" w:eastAsia="仿宋" w:cs="仿宋"/>
          <w:b/>
          <w:bCs/>
          <w:color w:val="000000"/>
          <w:kern w:val="0"/>
          <w:sz w:val="32"/>
          <w:szCs w:val="32"/>
        </w:rPr>
        <w:t>强化记录实效。</w:t>
      </w:r>
      <w:r>
        <w:rPr>
          <w:rFonts w:hint="eastAsia" w:ascii="仿宋" w:hAnsi="仿宋" w:eastAsia="仿宋" w:cs="仿宋"/>
          <w:color w:val="000000"/>
          <w:kern w:val="0"/>
          <w:sz w:val="32"/>
          <w:szCs w:val="32"/>
        </w:rPr>
        <w:t>局机关要建立健全本局执法全过程记录信息收集、保存、管理、使用等工作制度，加强全过程记录数据统计分析，充分发挥全过程记录信息在案卷评查、执法监督、评议考核、舆情应对、行政决策和健全社会信用体系等工作中的作用。</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三</w:t>
      </w: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重大执法决定法制审核制度。</w:t>
      </w:r>
      <w:r>
        <w:rPr>
          <w:rFonts w:hint="eastAsia" w:ascii="仿宋" w:hAnsi="仿宋" w:eastAsia="仿宋" w:cs="仿宋"/>
          <w:color w:val="000000"/>
          <w:kern w:val="0"/>
          <w:sz w:val="32"/>
          <w:szCs w:val="32"/>
        </w:rPr>
        <w:t>各职能股、所、队作出重大执法决定前，必须进行法制审核，未经法制审核或审核未通过的，不得作出决定，确保每项重大执法决定都合法适当，守住法律底线。</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1.</w:t>
      </w:r>
      <w:r>
        <w:rPr>
          <w:rFonts w:hint="eastAsia" w:ascii="仿宋" w:hAnsi="仿宋" w:eastAsia="仿宋" w:cs="仿宋"/>
          <w:b/>
          <w:bCs/>
          <w:color w:val="000000"/>
          <w:kern w:val="0"/>
          <w:sz w:val="32"/>
          <w:szCs w:val="32"/>
        </w:rPr>
        <w:t>建立审核制度。</w:t>
      </w:r>
      <w:r>
        <w:rPr>
          <w:rFonts w:hint="eastAsia" w:ascii="仿宋" w:hAnsi="仿宋" w:eastAsia="仿宋" w:cs="仿宋"/>
          <w:color w:val="000000"/>
          <w:kern w:val="0"/>
          <w:sz w:val="32"/>
          <w:szCs w:val="32"/>
        </w:rPr>
        <w:t>局机关要结合实际，制定或修订完善本局重大执法决定法制审核具体办法。</w:t>
      </w:r>
    </w:p>
    <w:p>
      <w:pPr>
        <w:shd w:val="clear" w:color="auto" w:fill="FFFFFF"/>
        <w:snapToGrid w:val="0"/>
        <w:spacing w:line="64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由政策法规股负责制定重大执法决定法制审核具体办法。</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2.</w:t>
      </w:r>
      <w:r>
        <w:rPr>
          <w:rFonts w:hint="eastAsia" w:ascii="仿宋" w:hAnsi="仿宋" w:eastAsia="仿宋" w:cs="仿宋"/>
          <w:b/>
          <w:bCs/>
          <w:color w:val="000000"/>
          <w:kern w:val="0"/>
          <w:sz w:val="32"/>
          <w:szCs w:val="32"/>
        </w:rPr>
        <w:t>落实审核主体</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重大执法决定法制审核主体为县政府及其行政执法部门法制机构。局机关要按照上级有关要求配备和充实政治素质高、业务能力强、具有法律专业背景的法制审核人员，确保法制审核人员数量与实际工作相适应。</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）局机关要建立法制审核人员定期培训制度，积极推行“互联网</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培训”、案例教学等多种培训方式，不断提高法制审核人员的法律素养和业务能力。</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由政策法规股负责制定法制审核人员定期培训制度。</w:t>
      </w:r>
    </w:p>
    <w:p>
      <w:pPr>
        <w:numPr>
          <w:ilvl w:val="0"/>
          <w:numId w:val="6"/>
        </w:num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000000"/>
          <w:kern w:val="0"/>
          <w:sz w:val="32"/>
          <w:szCs w:val="32"/>
        </w:rPr>
        <w:t>局机关要县政府要求，建立健全政府法律顾问制度，对重大复杂疑难法律事务组织法律顾问协助进行研究，提出意见建议，充分发挥政府法律顾问在法制审核工作中的作用。</w:t>
      </w:r>
      <w:r>
        <w:rPr>
          <w:rFonts w:ascii="仿宋" w:hAnsi="仿宋" w:eastAsia="仿宋" w:cs="仿宋"/>
          <w:color w:val="000000"/>
          <w:kern w:val="0"/>
          <w:sz w:val="32"/>
          <w:szCs w:val="32"/>
        </w:rPr>
        <w:t xml:space="preserve"> </w:t>
      </w:r>
    </w:p>
    <w:p>
      <w:pPr>
        <w:shd w:val="clear" w:color="auto" w:fill="FFFFFF"/>
        <w:snapToGrid w:val="0"/>
        <w:spacing w:line="640" w:lineRule="exact"/>
        <w:rPr>
          <w:rFonts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由政策法规股负责制定法律顾问制度。</w:t>
      </w:r>
    </w:p>
    <w:p>
      <w:pPr>
        <w:numPr>
          <w:ilvl w:val="0"/>
          <w:numId w:val="7"/>
        </w:numPr>
        <w:shd w:val="clear" w:color="auto" w:fill="FFFFFF"/>
        <w:snapToGrid w:val="0"/>
        <w:spacing w:line="640" w:lineRule="exact"/>
        <w:ind w:firstLine="642" w:firstLineChars="200"/>
        <w:rPr>
          <w:rFonts w:ascii="仿宋" w:hAnsi="仿宋" w:eastAsia="仿宋" w:cs="仿宋"/>
          <w:color w:val="000000"/>
          <w:kern w:val="0"/>
          <w:sz w:val="32"/>
          <w:szCs w:val="32"/>
        </w:rPr>
      </w:pPr>
      <w:r>
        <w:rPr>
          <w:rFonts w:hint="eastAsia" w:ascii="仿宋" w:hAnsi="仿宋" w:eastAsia="仿宋" w:cs="仿宋"/>
          <w:b/>
          <w:bCs/>
          <w:color w:val="000000"/>
          <w:kern w:val="0"/>
          <w:sz w:val="32"/>
          <w:szCs w:val="32"/>
        </w:rPr>
        <w:t>确定审核范围。</w:t>
      </w:r>
      <w:r>
        <w:rPr>
          <w:rFonts w:hint="eastAsia" w:ascii="仿宋" w:hAnsi="仿宋" w:eastAsia="仿宋" w:cs="仿宋"/>
          <w:color w:val="000000"/>
          <w:kern w:val="0"/>
          <w:sz w:val="32"/>
          <w:szCs w:val="32"/>
        </w:rPr>
        <w:t>局机关要根据本局的执法特点，结合执法层级、所（站）属领域、涉案金额、社会影响等因素，明确界定重大行政执法决定的审核范围，编制行政许可、行政处罚、行政强制、行政征收四类执法行为的《重大执法决定法制审核目录清单》。同时要创造条件积极扩展法制审核范围，探索对法定简易程序以外的执法决定进行法制审核。</w:t>
      </w:r>
    </w:p>
    <w:p>
      <w:pPr>
        <w:shd w:val="clear" w:color="auto" w:fill="FFFFFF"/>
        <w:snapToGrid w:val="0"/>
        <w:spacing w:line="640" w:lineRule="exact"/>
        <w:rPr>
          <w:rFonts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由政策法规股牵头，由各职能股配合制定《重大执法决定法制审核目录清单》。</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4.</w:t>
      </w:r>
      <w:r>
        <w:rPr>
          <w:rFonts w:hint="eastAsia" w:ascii="仿宋" w:hAnsi="仿宋" w:eastAsia="仿宋" w:cs="仿宋"/>
          <w:b/>
          <w:bCs/>
          <w:color w:val="000000"/>
          <w:kern w:val="0"/>
          <w:sz w:val="32"/>
          <w:szCs w:val="32"/>
        </w:rPr>
        <w:t>明确审核内容。</w:t>
      </w:r>
      <w:r>
        <w:rPr>
          <w:rFonts w:hint="eastAsia" w:ascii="仿宋" w:hAnsi="仿宋" w:eastAsia="仿宋" w:cs="仿宋"/>
          <w:color w:val="000000"/>
          <w:kern w:val="0"/>
          <w:sz w:val="32"/>
          <w:szCs w:val="32"/>
        </w:rPr>
        <w:t>重点审核行政执法主体是否合法、行政执法人员是否具备执法资格、主要事实是否清楚、证据是否确凿充分、适用法律法规规章是否准确、执行裁量基准是否适当、程序是否合法、是否有超越本局职权范围或滥用职权情形、行政执法文书是否规范齐备、违法行为是否涉嫌犯罪需要移送司法机关以及其他应审核的内容。</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5.</w:t>
      </w:r>
      <w:r>
        <w:rPr>
          <w:rFonts w:hint="eastAsia" w:ascii="仿宋" w:hAnsi="仿宋" w:eastAsia="仿宋" w:cs="仿宋"/>
          <w:b/>
          <w:bCs/>
          <w:color w:val="000000"/>
          <w:kern w:val="0"/>
          <w:sz w:val="32"/>
          <w:szCs w:val="32"/>
        </w:rPr>
        <w:t>细化审核程序。</w:t>
      </w:r>
      <w:r>
        <w:rPr>
          <w:rFonts w:hint="eastAsia" w:ascii="仿宋" w:hAnsi="仿宋" w:eastAsia="仿宋" w:cs="仿宋"/>
          <w:color w:val="000000"/>
          <w:kern w:val="0"/>
          <w:sz w:val="32"/>
          <w:szCs w:val="32"/>
        </w:rPr>
        <w:t>局机关要根据本局实际，分执法类别编制《重大执法决定法制审核流程图》，明确法制审核送审材料，规范审核程序、审核载体、时限要求、法制审核意见与拟处理意见不一致的协调决策机制、责任追究机制等事项，规范法制审核行为。</w:t>
      </w:r>
    </w:p>
    <w:p>
      <w:pPr>
        <w:shd w:val="clear" w:color="auto" w:fill="FFFFFF"/>
        <w:snapToGrid w:val="0"/>
        <w:spacing w:line="64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由政策法规股牵头，各职能股、所、队配合编制《重大执法决定法制审核流程图》。</w:t>
      </w:r>
    </w:p>
    <w:p>
      <w:pPr>
        <w:shd w:val="clear" w:color="auto" w:fill="FFFFFF"/>
        <w:snapToGrid w:val="0"/>
        <w:spacing w:line="64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三、实施步骤</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一</w:t>
      </w: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安排部署阶段（</w:t>
      </w:r>
      <w:r>
        <w:rPr>
          <w:rFonts w:ascii="仿宋" w:hAnsi="仿宋" w:eastAsia="仿宋" w:cs="仿宋"/>
          <w:b/>
          <w:bCs/>
          <w:color w:val="000000"/>
          <w:kern w:val="0"/>
          <w:sz w:val="32"/>
          <w:szCs w:val="32"/>
        </w:rPr>
        <w:t>2019</w:t>
      </w:r>
      <w:r>
        <w:rPr>
          <w:rFonts w:hint="eastAsia" w:ascii="仿宋" w:hAnsi="仿宋" w:eastAsia="仿宋" w:cs="仿宋"/>
          <w:b/>
          <w:bCs/>
          <w:color w:val="000000"/>
          <w:kern w:val="0"/>
          <w:sz w:val="32"/>
          <w:szCs w:val="32"/>
        </w:rPr>
        <w:t>年</w:t>
      </w:r>
      <w:r>
        <w:rPr>
          <w:rFonts w:ascii="仿宋" w:hAnsi="仿宋" w:eastAsia="仿宋" w:cs="仿宋"/>
          <w:b/>
          <w:bCs/>
          <w:color w:val="000000"/>
          <w:kern w:val="0"/>
          <w:sz w:val="32"/>
          <w:szCs w:val="32"/>
        </w:rPr>
        <w:t>6</w:t>
      </w:r>
      <w:r>
        <w:rPr>
          <w:rFonts w:hint="eastAsia" w:ascii="仿宋" w:hAnsi="仿宋" w:eastAsia="仿宋" w:cs="仿宋"/>
          <w:b/>
          <w:bCs/>
          <w:color w:val="000000"/>
          <w:kern w:val="0"/>
          <w:sz w:val="32"/>
          <w:szCs w:val="32"/>
        </w:rPr>
        <w:t>月）</w:t>
      </w:r>
    </w:p>
    <w:p>
      <w:pPr>
        <w:pStyle w:val="5"/>
        <w:spacing w:before="0" w:beforeAutospacing="0" w:after="0" w:afterAutospacing="0" w:line="640" w:lineRule="exact"/>
        <w:ind w:firstLine="642" w:firstLineChars="200"/>
        <w:rPr>
          <w:rFonts w:ascii="仿宋" w:hAnsi="仿宋" w:eastAsia="仿宋" w:cs="仿宋"/>
          <w:color w:val="333333"/>
          <w:sz w:val="32"/>
          <w:szCs w:val="32"/>
        </w:rPr>
      </w:pPr>
      <w:r>
        <w:rPr>
          <w:rFonts w:ascii="仿宋" w:hAnsi="仿宋" w:eastAsia="仿宋" w:cs="仿宋"/>
          <w:b/>
          <w:bCs/>
          <w:color w:val="000000"/>
          <w:sz w:val="32"/>
          <w:szCs w:val="32"/>
        </w:rPr>
        <w:t>1.</w:t>
      </w:r>
      <w:r>
        <w:rPr>
          <w:rFonts w:hint="eastAsia" w:ascii="仿宋" w:hAnsi="仿宋" w:eastAsia="仿宋" w:cs="仿宋"/>
          <w:b/>
          <w:bCs/>
          <w:color w:val="000000"/>
          <w:sz w:val="32"/>
          <w:szCs w:val="32"/>
        </w:rPr>
        <w:t>制定方案。</w:t>
      </w:r>
      <w:r>
        <w:rPr>
          <w:rFonts w:ascii="仿宋" w:hAnsi="仿宋" w:eastAsia="仿宋" w:cs="仿宋"/>
          <w:color w:val="333333"/>
          <w:sz w:val="32"/>
          <w:szCs w:val="32"/>
        </w:rPr>
        <w:t>6</w:t>
      </w:r>
      <w:r>
        <w:rPr>
          <w:rFonts w:hint="eastAsia" w:ascii="仿宋" w:hAnsi="仿宋" w:eastAsia="仿宋" w:cs="仿宋"/>
          <w:color w:val="333333"/>
          <w:sz w:val="32"/>
          <w:szCs w:val="32"/>
        </w:rPr>
        <w:t>月</w:t>
      </w:r>
      <w:r>
        <w:rPr>
          <w:rFonts w:ascii="仿宋" w:hAnsi="仿宋" w:eastAsia="仿宋" w:cs="仿宋"/>
          <w:color w:val="333333"/>
          <w:sz w:val="32"/>
          <w:szCs w:val="32"/>
        </w:rPr>
        <w:t>25</w:t>
      </w:r>
      <w:r>
        <w:rPr>
          <w:rFonts w:hint="eastAsia" w:ascii="仿宋" w:hAnsi="仿宋" w:eastAsia="仿宋" w:cs="仿宋"/>
          <w:color w:val="333333"/>
          <w:sz w:val="32"/>
          <w:szCs w:val="32"/>
        </w:rPr>
        <w:t>日前，制定印发“三项制度”工作实施方案。</w:t>
      </w:r>
    </w:p>
    <w:p>
      <w:pPr>
        <w:shd w:val="clear" w:color="auto" w:fill="FFFFFF"/>
        <w:snapToGrid w:val="0"/>
        <w:spacing w:line="640" w:lineRule="exact"/>
        <w:ind w:firstLine="642" w:firstLineChars="200"/>
        <w:rPr>
          <w:rFonts w:ascii="仿宋" w:hAnsi="仿宋" w:eastAsia="仿宋" w:cs="仿宋"/>
          <w:color w:val="333333"/>
          <w:sz w:val="32"/>
          <w:szCs w:val="32"/>
        </w:rPr>
      </w:pPr>
      <w:r>
        <w:rPr>
          <w:rFonts w:ascii="仿宋" w:hAnsi="仿宋" w:eastAsia="仿宋" w:cs="仿宋"/>
          <w:b/>
          <w:bCs/>
          <w:color w:val="000000"/>
          <w:kern w:val="0"/>
          <w:sz w:val="32"/>
          <w:szCs w:val="32"/>
        </w:rPr>
        <w:t>2.</w:t>
      </w:r>
      <w:r>
        <w:rPr>
          <w:rFonts w:hint="eastAsia" w:ascii="仿宋" w:hAnsi="仿宋" w:eastAsia="仿宋" w:cs="仿宋"/>
          <w:b/>
          <w:bCs/>
          <w:color w:val="000000"/>
          <w:kern w:val="0"/>
          <w:sz w:val="32"/>
          <w:szCs w:val="32"/>
        </w:rPr>
        <w:t>召开动员会。</w:t>
      </w:r>
      <w:r>
        <w:rPr>
          <w:rFonts w:ascii="仿宋" w:hAnsi="仿宋" w:eastAsia="仿宋" w:cs="仿宋"/>
          <w:color w:val="333333"/>
          <w:sz w:val="32"/>
          <w:szCs w:val="32"/>
        </w:rPr>
        <w:t>7</w:t>
      </w:r>
      <w:r>
        <w:rPr>
          <w:rFonts w:hint="eastAsia" w:ascii="仿宋" w:hAnsi="仿宋" w:eastAsia="仿宋" w:cs="仿宋"/>
          <w:color w:val="333333"/>
          <w:sz w:val="32"/>
          <w:szCs w:val="32"/>
        </w:rPr>
        <w:t>月</w:t>
      </w:r>
      <w:r>
        <w:rPr>
          <w:rFonts w:ascii="仿宋" w:hAnsi="仿宋" w:eastAsia="仿宋" w:cs="仿宋"/>
          <w:color w:val="333333"/>
          <w:sz w:val="32"/>
          <w:szCs w:val="32"/>
        </w:rPr>
        <w:t>31</w:t>
      </w:r>
      <w:r>
        <w:rPr>
          <w:rFonts w:hint="eastAsia" w:ascii="仿宋" w:hAnsi="仿宋" w:eastAsia="仿宋" w:cs="仿宋"/>
          <w:color w:val="333333"/>
          <w:sz w:val="32"/>
          <w:szCs w:val="32"/>
        </w:rPr>
        <w:t>日前，召开市场监管行政执法“三项制度”工作会议，对工作开展进行动员部署。</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二</w:t>
      </w: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初步完善制度阶段（</w:t>
      </w:r>
      <w:r>
        <w:rPr>
          <w:rFonts w:ascii="仿宋" w:hAnsi="仿宋" w:eastAsia="仿宋" w:cs="仿宋"/>
          <w:b/>
          <w:bCs/>
          <w:color w:val="000000"/>
          <w:kern w:val="0"/>
          <w:sz w:val="32"/>
          <w:szCs w:val="32"/>
        </w:rPr>
        <w:t>2019</w:t>
      </w:r>
      <w:r>
        <w:rPr>
          <w:rFonts w:hint="eastAsia" w:ascii="仿宋" w:hAnsi="仿宋" w:eastAsia="仿宋" w:cs="仿宋"/>
          <w:b/>
          <w:bCs/>
          <w:color w:val="000000"/>
          <w:kern w:val="0"/>
          <w:sz w:val="32"/>
          <w:szCs w:val="32"/>
        </w:rPr>
        <w:t>年</w:t>
      </w:r>
      <w:r>
        <w:rPr>
          <w:rFonts w:ascii="仿宋" w:hAnsi="仿宋" w:eastAsia="仿宋" w:cs="仿宋"/>
          <w:b/>
          <w:bCs/>
          <w:color w:val="000000"/>
          <w:kern w:val="0"/>
          <w:sz w:val="32"/>
          <w:szCs w:val="32"/>
        </w:rPr>
        <w:t>9</w:t>
      </w:r>
      <w:r>
        <w:rPr>
          <w:rFonts w:hint="eastAsia" w:ascii="仿宋" w:hAnsi="仿宋" w:eastAsia="仿宋" w:cs="仿宋"/>
          <w:b/>
          <w:bCs/>
          <w:color w:val="000000"/>
          <w:kern w:val="0"/>
          <w:sz w:val="32"/>
          <w:szCs w:val="32"/>
        </w:rPr>
        <w:t>月底前）</w:t>
      </w:r>
    </w:p>
    <w:p>
      <w:pPr>
        <w:shd w:val="clear" w:color="auto" w:fill="FFFFFF"/>
        <w:snapToGrid w:val="0"/>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sz w:val="32"/>
          <w:szCs w:val="32"/>
        </w:rPr>
        <w:t>根据相关行政执法的制度文件，结合我局实际，在</w:t>
      </w:r>
      <w:r>
        <w:rPr>
          <w:rFonts w:ascii="仿宋" w:hAnsi="仿宋" w:eastAsia="仿宋" w:cs="仿宋"/>
          <w:color w:val="333333"/>
          <w:sz w:val="32"/>
          <w:szCs w:val="32"/>
        </w:rPr>
        <w:t>2019</w:t>
      </w:r>
      <w:r>
        <w:rPr>
          <w:rFonts w:hint="eastAsia" w:ascii="仿宋" w:hAnsi="仿宋" w:eastAsia="仿宋" w:cs="仿宋"/>
          <w:color w:val="333333"/>
          <w:sz w:val="32"/>
          <w:szCs w:val="32"/>
        </w:rPr>
        <w:t>年</w:t>
      </w:r>
      <w:r>
        <w:rPr>
          <w:rFonts w:ascii="仿宋" w:hAnsi="仿宋" w:eastAsia="仿宋" w:cs="仿宋"/>
          <w:color w:val="333333"/>
          <w:sz w:val="32"/>
          <w:szCs w:val="32"/>
        </w:rPr>
        <w:t>9</w:t>
      </w:r>
      <w:r>
        <w:rPr>
          <w:rFonts w:hint="eastAsia" w:ascii="仿宋" w:hAnsi="仿宋" w:eastAsia="仿宋" w:cs="仿宋"/>
          <w:color w:val="333333"/>
          <w:sz w:val="32"/>
          <w:szCs w:val="32"/>
        </w:rPr>
        <w:t>月底前完成并细化有关制度、清单、服务指南、流程图等工作。</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三</w:t>
      </w: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探索实施阶段（</w:t>
      </w:r>
      <w:r>
        <w:rPr>
          <w:rFonts w:ascii="仿宋" w:hAnsi="仿宋" w:eastAsia="仿宋" w:cs="仿宋"/>
          <w:b/>
          <w:bCs/>
          <w:color w:val="000000"/>
          <w:kern w:val="0"/>
          <w:sz w:val="32"/>
          <w:szCs w:val="32"/>
        </w:rPr>
        <w:t>2019</w:t>
      </w:r>
      <w:r>
        <w:rPr>
          <w:rFonts w:hint="eastAsia" w:ascii="仿宋" w:hAnsi="仿宋" w:eastAsia="仿宋" w:cs="仿宋"/>
          <w:b/>
          <w:bCs/>
          <w:color w:val="000000"/>
          <w:kern w:val="0"/>
          <w:sz w:val="32"/>
          <w:szCs w:val="32"/>
        </w:rPr>
        <w:t>年</w:t>
      </w:r>
      <w:r>
        <w:rPr>
          <w:rFonts w:ascii="仿宋" w:hAnsi="仿宋" w:eastAsia="仿宋" w:cs="仿宋"/>
          <w:b/>
          <w:bCs/>
          <w:color w:val="000000"/>
          <w:kern w:val="0"/>
          <w:sz w:val="32"/>
          <w:szCs w:val="32"/>
        </w:rPr>
        <w:t>9</w:t>
      </w:r>
      <w:r>
        <w:rPr>
          <w:rFonts w:hint="eastAsia" w:ascii="仿宋" w:hAnsi="仿宋" w:eastAsia="仿宋" w:cs="仿宋"/>
          <w:b/>
          <w:bCs/>
          <w:color w:val="000000"/>
          <w:kern w:val="0"/>
          <w:sz w:val="32"/>
          <w:szCs w:val="32"/>
        </w:rPr>
        <w:t>月</w:t>
      </w:r>
      <w:r>
        <w:rPr>
          <w:rFonts w:ascii="仿宋" w:hAnsi="仿宋" w:eastAsia="仿宋" w:cs="仿宋"/>
          <w:b/>
          <w:bCs/>
          <w:color w:val="000000"/>
          <w:kern w:val="0"/>
          <w:sz w:val="32"/>
          <w:szCs w:val="32"/>
        </w:rPr>
        <w:t>-11</w:t>
      </w:r>
      <w:r>
        <w:rPr>
          <w:rFonts w:hint="eastAsia" w:ascii="仿宋" w:hAnsi="仿宋" w:eastAsia="仿宋" w:cs="仿宋"/>
          <w:b/>
          <w:bCs/>
          <w:color w:val="000000"/>
          <w:kern w:val="0"/>
          <w:sz w:val="32"/>
          <w:szCs w:val="32"/>
        </w:rPr>
        <w:t>月）</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1.</w:t>
      </w:r>
      <w:r>
        <w:rPr>
          <w:rFonts w:hint="eastAsia" w:ascii="仿宋" w:hAnsi="仿宋" w:eastAsia="仿宋" w:cs="仿宋"/>
          <w:b/>
          <w:bCs/>
          <w:color w:val="000000"/>
          <w:kern w:val="0"/>
          <w:sz w:val="32"/>
          <w:szCs w:val="32"/>
        </w:rPr>
        <w:t>稳步实施。</w:t>
      </w:r>
      <w:r>
        <w:rPr>
          <w:rFonts w:hint="eastAsia" w:ascii="仿宋" w:hAnsi="仿宋" w:eastAsia="仿宋" w:cs="仿宋"/>
          <w:color w:val="000000"/>
          <w:kern w:val="0"/>
          <w:sz w:val="32"/>
          <w:szCs w:val="32"/>
        </w:rPr>
        <w:t>各职能股、所、队要创新工作机制，狠抓工作落实，自</w:t>
      </w:r>
      <w:r>
        <w:rPr>
          <w:rFonts w:ascii="仿宋" w:hAnsi="仿宋" w:eastAsia="仿宋" w:cs="仿宋"/>
          <w:color w:val="000000"/>
          <w:kern w:val="0"/>
          <w:sz w:val="32"/>
          <w:szCs w:val="32"/>
        </w:rPr>
        <w:t>9</w:t>
      </w:r>
      <w:r>
        <w:rPr>
          <w:rFonts w:hint="eastAsia" w:ascii="仿宋" w:hAnsi="仿宋" w:eastAsia="仿宋" w:cs="仿宋"/>
          <w:color w:val="000000"/>
          <w:kern w:val="0"/>
          <w:sz w:val="32"/>
          <w:szCs w:val="32"/>
        </w:rPr>
        <w:t>月起按照新修订完善的相关制度和工作流程，</w:t>
      </w:r>
      <w:r>
        <w:rPr>
          <w:rFonts w:hint="eastAsia" w:ascii="仿宋" w:hAnsi="仿宋" w:eastAsia="仿宋" w:cs="仿宋"/>
          <w:color w:val="333333"/>
          <w:sz w:val="32"/>
          <w:szCs w:val="32"/>
        </w:rPr>
        <w:t>全面、规范实施三项制度，突出问题导向，对重点执法行为进行重点规范，对薄弱执法环节不断健全强化，形成可复制、可推广经验。</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2.</w:t>
      </w:r>
      <w:r>
        <w:rPr>
          <w:rFonts w:hint="eastAsia" w:ascii="仿宋" w:hAnsi="仿宋" w:eastAsia="仿宋" w:cs="仿宋"/>
          <w:b/>
          <w:bCs/>
          <w:color w:val="000000"/>
          <w:kern w:val="0"/>
          <w:sz w:val="32"/>
          <w:szCs w:val="32"/>
        </w:rPr>
        <w:t>监督检查。</w:t>
      </w:r>
      <w:r>
        <w:rPr>
          <w:rFonts w:hint="eastAsia" w:ascii="仿宋" w:hAnsi="仿宋" w:eastAsia="仿宋" w:cs="仿宋"/>
          <w:color w:val="000000"/>
          <w:kern w:val="0"/>
          <w:sz w:val="32"/>
          <w:szCs w:val="32"/>
        </w:rPr>
        <w:t>局机关将适时组织三项制度专项监督检查，进行专项督查通报，对三项制度建设不全面、不具体，报送情况不及时、不准确，实施过程不规范、不到位的执法部门和执法人员要进行通报并督促改正。</w:t>
      </w:r>
    </w:p>
    <w:p>
      <w:pPr>
        <w:shd w:val="clear" w:color="auto" w:fill="FFFFFF"/>
        <w:snapToGrid w:val="0"/>
        <w:spacing w:line="640" w:lineRule="exact"/>
        <w:ind w:firstLine="560"/>
        <w:rPr>
          <w:rFonts w:ascii="仿宋" w:hAnsi="仿宋" w:eastAsia="仿宋" w:cs="仿宋"/>
          <w:color w:val="000000"/>
          <w:kern w:val="0"/>
          <w:sz w:val="32"/>
          <w:szCs w:val="32"/>
        </w:rPr>
      </w:pPr>
      <w:r>
        <w:rPr>
          <w:rFonts w:ascii="仿宋" w:hAnsi="仿宋" w:eastAsia="仿宋" w:cs="仿宋"/>
          <w:b/>
          <w:bCs/>
          <w:color w:val="000000"/>
          <w:kern w:val="0"/>
          <w:sz w:val="32"/>
          <w:szCs w:val="32"/>
        </w:rPr>
        <w:t>3.</w:t>
      </w:r>
      <w:r>
        <w:rPr>
          <w:rFonts w:hint="eastAsia" w:ascii="仿宋" w:hAnsi="仿宋" w:eastAsia="仿宋" w:cs="仿宋"/>
          <w:b/>
          <w:bCs/>
          <w:color w:val="000000"/>
          <w:kern w:val="0"/>
          <w:sz w:val="32"/>
          <w:szCs w:val="32"/>
        </w:rPr>
        <w:t>优化提升。</w:t>
      </w:r>
      <w:r>
        <w:rPr>
          <w:rFonts w:hint="eastAsia" w:ascii="仿宋" w:hAnsi="仿宋" w:eastAsia="仿宋" w:cs="仿宋"/>
          <w:color w:val="000000"/>
          <w:kern w:val="0"/>
          <w:sz w:val="32"/>
          <w:szCs w:val="32"/>
        </w:rPr>
        <w:t>各职能股、所、队要注意总结分析在三项制度实施过程中取得的成绩和出现的问题，不断改进和完善。典型经验和重大问题要及时向司法局报告。</w:t>
      </w:r>
    </w:p>
    <w:p>
      <w:pPr>
        <w:shd w:val="clear" w:color="auto" w:fill="FFFFFF"/>
        <w:snapToGrid w:val="0"/>
        <w:spacing w:line="640" w:lineRule="exact"/>
        <w:ind w:firstLine="642" w:firstLineChars="200"/>
        <w:rPr>
          <w:rFonts w:ascii="仿宋" w:hAnsi="仿宋" w:eastAsia="仿宋" w:cs="仿宋"/>
          <w:b/>
          <w:color w:val="000000"/>
          <w:kern w:val="0"/>
          <w:sz w:val="32"/>
          <w:szCs w:val="32"/>
        </w:rPr>
      </w:pP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四</w:t>
      </w: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总结报告阶段（</w:t>
      </w:r>
      <w:r>
        <w:rPr>
          <w:rFonts w:ascii="仿宋" w:hAnsi="仿宋" w:eastAsia="仿宋" w:cs="仿宋"/>
          <w:b/>
          <w:bCs/>
          <w:color w:val="000000"/>
          <w:kern w:val="0"/>
          <w:sz w:val="32"/>
          <w:szCs w:val="32"/>
        </w:rPr>
        <w:t>2019</w:t>
      </w:r>
      <w:r>
        <w:rPr>
          <w:rFonts w:hint="eastAsia" w:ascii="仿宋" w:hAnsi="仿宋" w:eastAsia="仿宋" w:cs="仿宋"/>
          <w:b/>
          <w:bCs/>
          <w:color w:val="000000"/>
          <w:kern w:val="0"/>
          <w:sz w:val="32"/>
          <w:szCs w:val="32"/>
        </w:rPr>
        <w:t>年</w:t>
      </w:r>
      <w:r>
        <w:rPr>
          <w:rFonts w:ascii="仿宋" w:hAnsi="仿宋" w:eastAsia="仿宋" w:cs="仿宋"/>
          <w:b/>
          <w:bCs/>
          <w:color w:val="000000"/>
          <w:kern w:val="0"/>
          <w:sz w:val="32"/>
          <w:szCs w:val="32"/>
        </w:rPr>
        <w:t>12</w:t>
      </w:r>
      <w:r>
        <w:rPr>
          <w:rFonts w:hint="eastAsia" w:ascii="仿宋" w:hAnsi="仿宋" w:eastAsia="仿宋" w:cs="仿宋"/>
          <w:b/>
          <w:bCs/>
          <w:color w:val="000000"/>
          <w:kern w:val="0"/>
          <w:sz w:val="32"/>
          <w:szCs w:val="32"/>
        </w:rPr>
        <w:t>月）</w:t>
      </w:r>
    </w:p>
    <w:p>
      <w:pPr>
        <w:shd w:val="clear" w:color="auto" w:fill="FFFFFF"/>
        <w:snapToGrid w:val="0"/>
        <w:spacing w:line="640" w:lineRule="exact"/>
        <w:ind w:firstLine="560"/>
        <w:rPr>
          <w:rFonts w:ascii="仿宋" w:hAnsi="仿宋" w:eastAsia="仿宋" w:cs="仿宋"/>
          <w:color w:val="000000"/>
          <w:kern w:val="0"/>
          <w:sz w:val="32"/>
          <w:szCs w:val="32"/>
        </w:rPr>
      </w:pPr>
      <w:r>
        <w:rPr>
          <w:rFonts w:hint="eastAsia" w:ascii="仿宋" w:hAnsi="仿宋" w:eastAsia="仿宋" w:cs="仿宋"/>
          <w:color w:val="333333"/>
          <w:sz w:val="32"/>
          <w:szCs w:val="32"/>
        </w:rPr>
        <w:t>局机关将对推行三项制度工作情况组织自查，于</w:t>
      </w:r>
      <w:r>
        <w:rPr>
          <w:rFonts w:ascii="仿宋" w:hAnsi="仿宋" w:eastAsia="仿宋" w:cs="仿宋"/>
          <w:color w:val="333333"/>
          <w:sz w:val="32"/>
          <w:szCs w:val="32"/>
        </w:rPr>
        <w:t>2019</w:t>
      </w:r>
      <w:r>
        <w:rPr>
          <w:rFonts w:hint="eastAsia" w:ascii="仿宋" w:hAnsi="仿宋" w:eastAsia="仿宋" w:cs="仿宋"/>
          <w:color w:val="333333"/>
          <w:sz w:val="32"/>
          <w:szCs w:val="32"/>
        </w:rPr>
        <w:t>年</w:t>
      </w:r>
      <w:r>
        <w:rPr>
          <w:rFonts w:ascii="仿宋" w:hAnsi="仿宋" w:eastAsia="仿宋" w:cs="仿宋"/>
          <w:color w:val="333333"/>
          <w:sz w:val="32"/>
          <w:szCs w:val="32"/>
        </w:rPr>
        <w:t>12</w:t>
      </w:r>
      <w:r>
        <w:rPr>
          <w:rFonts w:hint="eastAsia" w:ascii="仿宋" w:hAnsi="仿宋" w:eastAsia="仿宋" w:cs="仿宋"/>
          <w:color w:val="333333"/>
          <w:sz w:val="32"/>
          <w:szCs w:val="32"/>
        </w:rPr>
        <w:t>月</w:t>
      </w:r>
      <w:r>
        <w:rPr>
          <w:rFonts w:ascii="仿宋" w:hAnsi="仿宋" w:eastAsia="仿宋" w:cs="仿宋"/>
          <w:color w:val="333333"/>
          <w:sz w:val="32"/>
          <w:szCs w:val="32"/>
        </w:rPr>
        <w:t>20</w:t>
      </w:r>
      <w:r>
        <w:rPr>
          <w:rFonts w:hint="eastAsia" w:ascii="仿宋" w:hAnsi="仿宋" w:eastAsia="仿宋" w:cs="仿宋"/>
          <w:color w:val="333333"/>
          <w:sz w:val="32"/>
          <w:szCs w:val="32"/>
        </w:rPr>
        <w:t>日前将三项制度工作总结、各类执法行为流程图报送县司法局。</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五</w:t>
      </w: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稳步推进完成阶段</w:t>
      </w:r>
    </w:p>
    <w:p>
      <w:pPr>
        <w:shd w:val="clear" w:color="auto" w:fill="FFFFFF"/>
        <w:snapToGrid w:val="0"/>
        <w:spacing w:line="640" w:lineRule="exact"/>
        <w:ind w:firstLine="640" w:firstLineChars="200"/>
        <w:rPr>
          <w:rFonts w:ascii="仿宋" w:hAnsi="仿宋" w:eastAsia="仿宋" w:cs="仿宋"/>
          <w:color w:val="000000"/>
          <w:kern w:val="0"/>
          <w:sz w:val="32"/>
          <w:szCs w:val="32"/>
        </w:rPr>
      </w:pPr>
      <w:r>
        <w:rPr>
          <w:rFonts w:ascii="仿宋" w:hAnsi="仿宋" w:eastAsia="仿宋" w:cs="仿宋"/>
          <w:color w:val="000000"/>
          <w:kern w:val="0"/>
          <w:sz w:val="32"/>
          <w:szCs w:val="32"/>
        </w:rPr>
        <w:t>2019</w:t>
      </w:r>
      <w:r>
        <w:rPr>
          <w:rFonts w:hint="eastAsia" w:ascii="仿宋" w:hAnsi="仿宋" w:eastAsia="仿宋" w:cs="仿宋"/>
          <w:color w:val="000000"/>
          <w:kern w:val="0"/>
          <w:sz w:val="32"/>
          <w:szCs w:val="32"/>
        </w:rPr>
        <w:t>年以后，推行三项制度实行季度工作报告制度，各职能股、所、队要将每季度推行三项制度工作进展情况及时上报政策法规股。相关职能股所（站）要根据推行行政执法三项制度的各项任务要求，突出问题导向，明确工作方向，找准突破口和着力点，不断完善制度，积极探索创新，持续深化三项制度推行工作，确保三项制度全面落实到位。</w:t>
      </w:r>
    </w:p>
    <w:p>
      <w:pPr>
        <w:pStyle w:val="5"/>
        <w:numPr>
          <w:ilvl w:val="0"/>
          <w:numId w:val="8"/>
        </w:numPr>
        <w:spacing w:before="0" w:beforeAutospacing="0" w:after="0" w:afterAutospacing="0" w:line="640" w:lineRule="exact"/>
        <w:ind w:left="420" w:leftChars="200" w:firstLine="320" w:firstLineChars="100"/>
        <w:rPr>
          <w:rFonts w:ascii="黑体" w:hAnsi="黑体" w:eastAsia="黑体" w:cs="黑体"/>
          <w:color w:val="000000"/>
          <w:sz w:val="32"/>
          <w:szCs w:val="32"/>
        </w:rPr>
      </w:pPr>
      <w:r>
        <w:rPr>
          <w:rFonts w:hint="eastAsia" w:ascii="黑体" w:hAnsi="黑体" w:eastAsia="黑体" w:cs="黑体"/>
          <w:color w:val="000000"/>
          <w:sz w:val="32"/>
          <w:szCs w:val="32"/>
        </w:rPr>
        <w:t>组织领导</w:t>
      </w:r>
    </w:p>
    <w:p>
      <w:pPr>
        <w:pStyle w:val="5"/>
        <w:spacing w:before="0" w:beforeAutospacing="0" w:after="0" w:afterAutospacing="0"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sz w:val="32"/>
          <w:szCs w:val="32"/>
        </w:rPr>
        <w:t>为保证各项工作落实到位，经局办公会议研究决定，成立武乡县市场和质量监督管理局推行三项制度工作领导小组：</w:t>
      </w:r>
    </w:p>
    <w:p>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组</w:t>
      </w:r>
      <w:r>
        <w:rPr>
          <w:rFonts w:ascii="仿宋" w:hAnsi="仿宋" w:eastAsia="仿宋" w:cs="仿宋"/>
          <w:sz w:val="32"/>
          <w:szCs w:val="32"/>
        </w:rPr>
        <w:t xml:space="preserve">  </w:t>
      </w:r>
      <w:r>
        <w:rPr>
          <w:rFonts w:hint="eastAsia" w:ascii="仿宋" w:hAnsi="仿宋" w:eastAsia="仿宋" w:cs="仿宋"/>
          <w:sz w:val="32"/>
          <w:szCs w:val="32"/>
        </w:rPr>
        <w:t>长：李庆伟（县局党组书记、局长）</w:t>
      </w:r>
    </w:p>
    <w:p>
      <w:pPr>
        <w:spacing w:line="640" w:lineRule="exact"/>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刘海江（县局党组成员、副局长）</w:t>
      </w:r>
    </w:p>
    <w:p>
      <w:pPr>
        <w:spacing w:line="640" w:lineRule="exact"/>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张</w:t>
      </w:r>
      <w:r>
        <w:rPr>
          <w:rFonts w:ascii="仿宋" w:hAnsi="仿宋" w:eastAsia="仿宋" w:cs="仿宋"/>
          <w:sz w:val="32"/>
          <w:szCs w:val="32"/>
        </w:rPr>
        <w:t xml:space="preserve">  </w:t>
      </w:r>
      <w:r>
        <w:rPr>
          <w:rFonts w:hint="eastAsia" w:ascii="仿宋" w:hAnsi="仿宋" w:eastAsia="仿宋" w:cs="仿宋"/>
          <w:sz w:val="32"/>
          <w:szCs w:val="32"/>
        </w:rPr>
        <w:t>华（县局党组成员、副局长）</w:t>
      </w:r>
    </w:p>
    <w:p>
      <w:pPr>
        <w:spacing w:line="640" w:lineRule="exact"/>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侯彩红（县局党组成员、副局长）</w:t>
      </w:r>
    </w:p>
    <w:p>
      <w:pPr>
        <w:spacing w:line="640" w:lineRule="exact"/>
        <w:ind w:firstLine="1920" w:firstLineChars="600"/>
        <w:rPr>
          <w:rFonts w:ascii="仿宋" w:hAnsi="仿宋" w:eastAsia="仿宋" w:cs="仿宋"/>
          <w:sz w:val="32"/>
          <w:szCs w:val="32"/>
        </w:rPr>
      </w:pPr>
      <w:r>
        <w:rPr>
          <w:rFonts w:hint="eastAsia" w:ascii="仿宋" w:hAnsi="仿宋" w:eastAsia="仿宋" w:cs="仿宋"/>
          <w:sz w:val="32"/>
          <w:szCs w:val="32"/>
        </w:rPr>
        <w:t>王青平（县局党组成员、副局长）</w:t>
      </w:r>
    </w:p>
    <w:p>
      <w:pPr>
        <w:spacing w:line="640" w:lineRule="exact"/>
        <w:ind w:firstLine="1280" w:firstLineChars="400"/>
        <w:rPr>
          <w:rFonts w:ascii="仿宋" w:hAnsi="仿宋" w:eastAsia="仿宋" w:cs="仿宋"/>
          <w:color w:val="333333"/>
          <w:sz w:val="32"/>
          <w:szCs w:val="32"/>
        </w:rPr>
      </w:pPr>
      <w:r>
        <w:rPr>
          <w:rFonts w:hint="eastAsia" w:ascii="仿宋" w:hAnsi="仿宋" w:eastAsia="仿宋" w:cs="仿宋"/>
          <w:sz w:val="32"/>
          <w:szCs w:val="32"/>
        </w:rPr>
        <w:t>周晓云（县局党组成员、总经济师）</w:t>
      </w:r>
    </w:p>
    <w:p>
      <w:pPr>
        <w:pStyle w:val="5"/>
        <w:spacing w:before="0" w:beforeAutospacing="0" w:after="0" w:afterAutospacing="0"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sz w:val="32"/>
          <w:szCs w:val="32"/>
        </w:rPr>
        <w:t>成员由各职能股、所（站）、队负责人组成。</w:t>
      </w:r>
    </w:p>
    <w:p>
      <w:pPr>
        <w:pStyle w:val="5"/>
        <w:spacing w:before="0" w:beforeAutospacing="0" w:after="0" w:afterAutospacing="0"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sz w:val="32"/>
          <w:szCs w:val="32"/>
        </w:rPr>
        <w:t>领导组下设办公室，办公室设在县局政策法规股。</w:t>
      </w:r>
      <w:r>
        <w:rPr>
          <w:rFonts w:ascii="仿宋" w:hAnsi="仿宋" w:eastAsia="仿宋" w:cs="仿宋"/>
          <w:color w:val="333333"/>
          <w:sz w:val="32"/>
          <w:szCs w:val="32"/>
        </w:rPr>
        <w:t xml:space="preserve">        </w:t>
      </w:r>
    </w:p>
    <w:p>
      <w:pPr>
        <w:pStyle w:val="5"/>
        <w:numPr>
          <w:ilvl w:val="0"/>
          <w:numId w:val="8"/>
        </w:numPr>
        <w:spacing w:before="0" w:beforeAutospacing="0" w:after="0" w:afterAutospacing="0" w:line="640" w:lineRule="exact"/>
        <w:ind w:left="420" w:leftChars="200" w:firstLine="320" w:firstLineChars="100"/>
        <w:rPr>
          <w:rFonts w:ascii="黑体" w:hAnsi="黑体" w:eastAsia="黑体" w:cs="黑体"/>
          <w:color w:val="000000"/>
          <w:sz w:val="32"/>
          <w:szCs w:val="32"/>
        </w:rPr>
      </w:pPr>
      <w:r>
        <w:rPr>
          <w:rFonts w:hint="eastAsia" w:ascii="黑体" w:hAnsi="黑体" w:eastAsia="黑体" w:cs="黑体"/>
          <w:color w:val="000000"/>
          <w:sz w:val="32"/>
          <w:szCs w:val="32"/>
        </w:rPr>
        <w:t>保障措施</w:t>
      </w:r>
    </w:p>
    <w:p>
      <w:pPr>
        <w:shd w:val="clear" w:color="auto" w:fill="FFFFFF"/>
        <w:snapToGrid w:val="0"/>
        <w:spacing w:line="640" w:lineRule="exact"/>
        <w:ind w:firstLine="642" w:firstLineChars="200"/>
        <w:rPr>
          <w:rFonts w:ascii="仿宋" w:hAnsi="仿宋" w:eastAsia="仿宋" w:cs="仿宋"/>
          <w:color w:val="000000"/>
          <w:kern w:val="0"/>
          <w:sz w:val="32"/>
          <w:szCs w:val="32"/>
        </w:rPr>
      </w:pP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一</w:t>
      </w:r>
      <w:r>
        <w:rPr>
          <w:rFonts w:ascii="仿宋" w:hAnsi="仿宋" w:eastAsia="仿宋" w:cs="仿宋"/>
          <w:b/>
          <w:bCs/>
          <w:color w:val="000000"/>
          <w:kern w:val="0"/>
          <w:sz w:val="32"/>
          <w:szCs w:val="32"/>
        </w:rPr>
        <w:t>)</w:t>
      </w:r>
      <w:r>
        <w:rPr>
          <w:rFonts w:hint="eastAsia" w:ascii="仿宋" w:hAnsi="仿宋" w:eastAsia="仿宋" w:cs="仿宋"/>
          <w:b/>
          <w:bCs/>
          <w:color w:val="000000"/>
          <w:kern w:val="0"/>
          <w:sz w:val="32"/>
          <w:szCs w:val="32"/>
        </w:rPr>
        <w:t>强化组织领导。</w:t>
      </w:r>
      <w:r>
        <w:rPr>
          <w:rFonts w:hint="eastAsia" w:ascii="仿宋" w:hAnsi="仿宋" w:eastAsia="仿宋" w:cs="仿宋"/>
          <w:bCs/>
          <w:color w:val="000000"/>
          <w:kern w:val="0"/>
          <w:sz w:val="32"/>
          <w:szCs w:val="32"/>
        </w:rPr>
        <w:t>各</w:t>
      </w:r>
      <w:r>
        <w:rPr>
          <w:rFonts w:hint="eastAsia" w:ascii="仿宋" w:hAnsi="仿宋" w:eastAsia="仿宋" w:cs="仿宋"/>
          <w:color w:val="000000"/>
          <w:kern w:val="0"/>
          <w:sz w:val="32"/>
          <w:szCs w:val="32"/>
        </w:rPr>
        <w:t>职能股、所、队要高度重视，</w:t>
      </w:r>
      <w:r>
        <w:rPr>
          <w:rFonts w:hint="eastAsia" w:ascii="仿宋" w:hAnsi="仿宋" w:eastAsia="仿宋" w:cs="仿宋"/>
          <w:color w:val="333333"/>
          <w:sz w:val="32"/>
          <w:szCs w:val="32"/>
        </w:rPr>
        <w:t>充分认识三项制度在规范行政执法行为、建设法治政府中的重要作用，</w:t>
      </w:r>
      <w:r>
        <w:rPr>
          <w:rFonts w:hint="eastAsia" w:ascii="仿宋" w:hAnsi="仿宋" w:eastAsia="仿宋" w:cs="仿宋"/>
          <w:color w:val="000000"/>
          <w:kern w:val="0"/>
          <w:sz w:val="32"/>
          <w:szCs w:val="32"/>
        </w:rPr>
        <w:t>强化“政治意识、大局意识、核心意识、看齐意识”，切实加强组织领导，认真组织落实。要把推动三项制度工作与今年开展的推进“放管服效”改革、优化营商环境专项整治等重点工作相结合，与综合行政执法体制改革、推进“双随机、一公开”监管、推行政府法律顾问制度、实行行政执法人员持证上岗和资格管理制度等政府法治建设的重点任务相结合，统筹协调，共同推进，着力解决执法领域社会反映强烈的突出问题。</w:t>
      </w:r>
      <w:r>
        <w:rPr>
          <w:rFonts w:ascii="仿宋" w:hAnsi="仿宋" w:eastAsia="仿宋" w:cs="仿宋"/>
          <w:color w:val="000000"/>
          <w:kern w:val="0"/>
          <w:sz w:val="32"/>
          <w:szCs w:val="32"/>
        </w:rPr>
        <w:t xml:space="preserve"> </w:t>
      </w:r>
    </w:p>
    <w:p>
      <w:pPr>
        <w:shd w:val="clear" w:color="auto" w:fill="FFFFFF"/>
        <w:snapToGrid w:val="0"/>
        <w:spacing w:line="640" w:lineRule="exact"/>
        <w:ind w:firstLine="481" w:firstLineChars="150"/>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（二）营造浓厚氛围。</w:t>
      </w:r>
      <w:r>
        <w:rPr>
          <w:rFonts w:hint="eastAsia" w:ascii="仿宋" w:hAnsi="仿宋" w:eastAsia="仿宋" w:cs="仿宋"/>
          <w:color w:val="000000"/>
          <w:kern w:val="0"/>
          <w:sz w:val="32"/>
          <w:szCs w:val="32"/>
        </w:rPr>
        <w:t>要充分利用广播、电视、报纸、网站等媒体广泛宣传工作，将推动三项制度工作全程置于阳光下，引导社会公众和行政管理相对人积极参与三项制度推进过程。同时要宣传一批推行三项制度工作的先进典型，充分发挥先进典型示范作用，对执法不规范不严格、影响我县营商环境、损害群众利益的反面典型进行曝光。</w:t>
      </w:r>
    </w:p>
    <w:p>
      <w:pPr>
        <w:shd w:val="clear" w:color="auto" w:fill="FFFFFF"/>
        <w:snapToGrid w:val="0"/>
        <w:spacing w:line="640" w:lineRule="exact"/>
        <w:ind w:firstLine="481" w:firstLineChars="150"/>
        <w:rPr>
          <w:rFonts w:ascii="仿宋" w:hAnsi="仿宋" w:eastAsia="仿宋" w:cs="仿宋"/>
          <w:color w:val="000000"/>
          <w:kern w:val="0"/>
          <w:sz w:val="32"/>
          <w:szCs w:val="32"/>
        </w:rPr>
      </w:pPr>
      <w:r>
        <w:rPr>
          <w:rFonts w:hint="eastAsia" w:ascii="仿宋" w:hAnsi="仿宋" w:eastAsia="仿宋" w:cs="仿宋"/>
          <w:b/>
          <w:bCs/>
          <w:color w:val="000000"/>
          <w:kern w:val="0"/>
          <w:sz w:val="32"/>
          <w:szCs w:val="32"/>
        </w:rPr>
        <w:t>（三）增强推进实效。</w:t>
      </w:r>
      <w:r>
        <w:rPr>
          <w:rFonts w:hint="eastAsia" w:ascii="仿宋" w:hAnsi="仿宋" w:eastAsia="仿宋" w:cs="仿宋"/>
          <w:bCs/>
          <w:color w:val="000000"/>
          <w:kern w:val="0"/>
          <w:sz w:val="32"/>
          <w:szCs w:val="32"/>
        </w:rPr>
        <w:t>各</w:t>
      </w:r>
      <w:r>
        <w:rPr>
          <w:rFonts w:hint="eastAsia" w:ascii="仿宋" w:hAnsi="仿宋" w:eastAsia="仿宋" w:cs="仿宋"/>
          <w:color w:val="000000"/>
          <w:kern w:val="0"/>
          <w:sz w:val="32"/>
          <w:szCs w:val="32"/>
        </w:rPr>
        <w:t>职能股、所、队</w:t>
      </w:r>
      <w:r>
        <w:rPr>
          <w:rFonts w:hint="eastAsia" w:ascii="仿宋" w:hAnsi="仿宋" w:eastAsia="仿宋" w:cs="仿宋"/>
          <w:bCs/>
          <w:color w:val="000000"/>
          <w:kern w:val="0"/>
          <w:sz w:val="32"/>
          <w:szCs w:val="32"/>
        </w:rPr>
        <w:t>要力戒形式主义，紧密结合实际，坚持问题导向，有效改进工作，以切实可行的举措取得积极的工作成效，确保我局三项制度推行工作有序开展、稳步实施。</w:t>
      </w:r>
    </w:p>
    <w:p>
      <w:pPr>
        <w:shd w:val="clear" w:color="auto" w:fill="FFFFFF"/>
        <w:snapToGrid w:val="0"/>
        <w:spacing w:line="640" w:lineRule="exact"/>
        <w:ind w:firstLine="640"/>
        <w:rPr>
          <w:rFonts w:ascii="仿宋" w:hAnsi="仿宋" w:eastAsia="仿宋" w:cs="仿宋"/>
          <w:color w:val="000000"/>
          <w:kern w:val="0"/>
          <w:sz w:val="32"/>
          <w:szCs w:val="32"/>
        </w:rPr>
      </w:pPr>
      <w:r>
        <w:rPr>
          <w:rFonts w:ascii="仿宋" w:hAnsi="仿宋" w:eastAsia="仿宋" w:cs="仿宋"/>
          <w:color w:val="000000"/>
          <w:kern w:val="0"/>
          <w:sz w:val="32"/>
          <w:szCs w:val="32"/>
        </w:rPr>
        <w:t xml:space="preserve"> </w:t>
      </w:r>
    </w:p>
    <w:p>
      <w:pPr>
        <w:shd w:val="clear" w:color="auto" w:fill="FFFFFF"/>
        <w:snapToGrid w:val="0"/>
        <w:spacing w:line="640" w:lineRule="exact"/>
        <w:rPr>
          <w:rFonts w:ascii="黑体" w:hAnsi="黑体" w:eastAsia="黑体" w:cs="黑体"/>
          <w:color w:val="000000"/>
          <w:kern w:val="0"/>
          <w:sz w:val="32"/>
          <w:szCs w:val="32"/>
        </w:rPr>
      </w:pPr>
      <w:r>
        <w:rPr>
          <w:rFonts w:ascii="仿宋" w:hAnsi="仿宋" w:eastAsia="仿宋" w:cs="仿宋"/>
          <w:sz w:val="32"/>
          <w:szCs w:val="32"/>
        </w:rPr>
        <w:t xml:space="preserve">  </w:t>
      </w:r>
      <w:r>
        <w:rPr>
          <w:rFonts w:ascii="??_GB2312" w:eastAsia="Times New Roman"/>
          <w:sz w:val="32"/>
          <w:szCs w:val="32"/>
        </w:rPr>
        <w:t xml:space="preserve">                                                                                                                                                                                                                                                                                                                                                                                                                                                                                                                                                                                                                                                                                                                                                                                                                                                                                                                                                                                                                                                                                                                                                                                                                                                                                                                                                                                                                                                                                                                                                                                                                                                                                                                                                                                                                                                                                                                                                                                                                               </w:t>
      </w:r>
    </w:p>
    <w:p>
      <w:pPr>
        <w:shd w:val="clear" w:color="auto" w:fill="FFFFFF"/>
        <w:snapToGrid w:val="0"/>
        <w:spacing w:line="550" w:lineRule="exact"/>
        <w:rPr>
          <w:rFonts w:ascii="黑体" w:hAnsi="黑体" w:eastAsia="黑体" w:cs="黑体"/>
          <w:color w:val="000000"/>
          <w:kern w:val="0"/>
          <w:sz w:val="32"/>
          <w:szCs w:val="32"/>
        </w:rPr>
      </w:pPr>
      <w:r>
        <w:rPr>
          <w:rFonts w:ascii="黑体" w:hAnsi="黑体" w:eastAsia="黑体" w:cs="黑体"/>
          <w:color w:val="000000"/>
          <w:kern w:val="0"/>
          <w:sz w:val="32"/>
          <w:szCs w:val="32"/>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_GB2312">
    <w:altName w:val="DejaVu Math TeX Gyre"/>
    <w:panose1 w:val="00000000000000000000"/>
    <w:charset w:val="00"/>
    <w:family w:val="auto"/>
    <w:pitch w:val="default"/>
    <w:sig w:usb0="00000000" w:usb1="00000000" w:usb2="00000000" w:usb3="00000000" w:csb0="00000001" w:csb1="00000000"/>
  </w:font>
  <w:font w:name="仿宋">
    <w:altName w:val="方正仿宋_GBK"/>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numPr>
        <w:ilvl w:val="0"/>
        <w:numId w:val="1"/>
      </w:numPr>
      <w:jc w:val="cente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14</w:t>
    </w:r>
    <w:r>
      <w:rPr>
        <w:rFonts w:ascii="Times New Roman" w:hAnsi="Times New Roman"/>
        <w:sz w:val="24"/>
        <w:szCs w:val="24"/>
      </w:rPr>
      <w:fldChar w:fldCharType="end"/>
    </w:r>
    <w:r>
      <w:rPr>
        <w:rFonts w:ascii="Times New Roman" w:hAnsi="Times New Roman"/>
        <w:sz w:val="24"/>
        <w:szCs w:val="24"/>
      </w:rPr>
      <w:t xml:space="preserve">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C134D7"/>
    <w:multiLevelType w:val="multilevel"/>
    <w:tmpl w:val="42C134D7"/>
    <w:lvl w:ilvl="0" w:tentative="0">
      <w:start w:val="3"/>
      <w:numFmt w:val="bullet"/>
      <w:lvlText w:val="—"/>
      <w:lvlJc w:val="left"/>
      <w:pPr>
        <w:ind w:left="360" w:hanging="360"/>
      </w:pPr>
      <w:rPr>
        <w:rFonts w:hint="default" w:ascii="Times New Roman" w:hAnsi="Times New Roman" w:eastAsia="宋体"/>
        <w:sz w:val="24"/>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599A9666"/>
    <w:multiLevelType w:val="singleLevel"/>
    <w:tmpl w:val="599A9666"/>
    <w:lvl w:ilvl="0" w:tentative="0">
      <w:start w:val="4"/>
      <w:numFmt w:val="chineseCounting"/>
      <w:suff w:val="nothing"/>
      <w:lvlText w:val="%1、"/>
      <w:lvlJc w:val="left"/>
      <w:rPr>
        <w:rFonts w:cs="Times New Roman"/>
      </w:rPr>
    </w:lvl>
  </w:abstractNum>
  <w:abstractNum w:abstractNumId="2">
    <w:nsid w:val="599BA9FB"/>
    <w:multiLevelType w:val="singleLevel"/>
    <w:tmpl w:val="599BA9FB"/>
    <w:lvl w:ilvl="0" w:tentative="0">
      <w:start w:val="2"/>
      <w:numFmt w:val="decimal"/>
      <w:suff w:val="nothing"/>
      <w:lvlText w:val="（%1）"/>
      <w:lvlJc w:val="left"/>
      <w:rPr>
        <w:rFonts w:cs="Times New Roman"/>
      </w:rPr>
    </w:lvl>
  </w:abstractNum>
  <w:abstractNum w:abstractNumId="3">
    <w:nsid w:val="599BE2CE"/>
    <w:multiLevelType w:val="singleLevel"/>
    <w:tmpl w:val="599BE2CE"/>
    <w:lvl w:ilvl="0" w:tentative="0">
      <w:start w:val="2"/>
      <w:numFmt w:val="decimal"/>
      <w:suff w:val="nothing"/>
      <w:lvlText w:val="%1."/>
      <w:lvlJc w:val="left"/>
      <w:rPr>
        <w:rFonts w:cs="Times New Roman"/>
      </w:rPr>
    </w:lvl>
  </w:abstractNum>
  <w:abstractNum w:abstractNumId="4">
    <w:nsid w:val="599BE575"/>
    <w:multiLevelType w:val="singleLevel"/>
    <w:tmpl w:val="599BE575"/>
    <w:lvl w:ilvl="0" w:tentative="0">
      <w:start w:val="1"/>
      <w:numFmt w:val="decimal"/>
      <w:suff w:val="nothing"/>
      <w:lvlText w:val="（%1）"/>
      <w:lvlJc w:val="left"/>
      <w:rPr>
        <w:rFonts w:cs="Times New Roman"/>
      </w:rPr>
    </w:lvl>
  </w:abstractNum>
  <w:abstractNum w:abstractNumId="5">
    <w:nsid w:val="599BE79C"/>
    <w:multiLevelType w:val="singleLevel"/>
    <w:tmpl w:val="599BE79C"/>
    <w:lvl w:ilvl="0" w:tentative="0">
      <w:start w:val="4"/>
      <w:numFmt w:val="decimal"/>
      <w:suff w:val="nothing"/>
      <w:lvlText w:val="（%1）"/>
      <w:lvlJc w:val="left"/>
      <w:rPr>
        <w:rFonts w:cs="Times New Roman"/>
      </w:rPr>
    </w:lvl>
  </w:abstractNum>
  <w:abstractNum w:abstractNumId="6">
    <w:nsid w:val="599BF6D0"/>
    <w:multiLevelType w:val="singleLevel"/>
    <w:tmpl w:val="599BF6D0"/>
    <w:lvl w:ilvl="0" w:tentative="0">
      <w:start w:val="3"/>
      <w:numFmt w:val="decimal"/>
      <w:suff w:val="nothing"/>
      <w:lvlText w:val="（%1）"/>
      <w:lvlJc w:val="left"/>
      <w:rPr>
        <w:rFonts w:cs="Times New Roman"/>
      </w:rPr>
    </w:lvl>
  </w:abstractNum>
  <w:abstractNum w:abstractNumId="7">
    <w:nsid w:val="599BF737"/>
    <w:multiLevelType w:val="singleLevel"/>
    <w:tmpl w:val="599BF737"/>
    <w:lvl w:ilvl="0" w:tentative="0">
      <w:start w:val="3"/>
      <w:numFmt w:val="decimal"/>
      <w:suff w:val="nothing"/>
      <w:lvlText w:val="%1."/>
      <w:lvlJc w:val="left"/>
      <w:rPr>
        <w:rFonts w:cs="Times New Roman"/>
      </w:rPr>
    </w:lvl>
  </w:abstractNum>
  <w:num w:numId="1">
    <w:abstractNumId w:val="0"/>
  </w:num>
  <w:num w:numId="2">
    <w:abstractNumId w:val="4"/>
  </w:num>
  <w:num w:numId="3">
    <w:abstractNumId w:val="5"/>
  </w:num>
  <w:num w:numId="4">
    <w:abstractNumId w:val="2"/>
  </w:num>
  <w:num w:numId="5">
    <w:abstractNumId w:val="3"/>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FFE"/>
    <w:rsid w:val="00014DB7"/>
    <w:rsid w:val="000705C5"/>
    <w:rsid w:val="00070FBA"/>
    <w:rsid w:val="0008517D"/>
    <w:rsid w:val="000A0AD1"/>
    <w:rsid w:val="000B4FFE"/>
    <w:rsid w:val="000D1901"/>
    <w:rsid w:val="000E489A"/>
    <w:rsid w:val="000F06EF"/>
    <w:rsid w:val="000F1905"/>
    <w:rsid w:val="000F6E5E"/>
    <w:rsid w:val="001143B7"/>
    <w:rsid w:val="00146EA6"/>
    <w:rsid w:val="001546EB"/>
    <w:rsid w:val="00155F6E"/>
    <w:rsid w:val="00176FE8"/>
    <w:rsid w:val="00185867"/>
    <w:rsid w:val="001872A9"/>
    <w:rsid w:val="00190997"/>
    <w:rsid w:val="001933DE"/>
    <w:rsid w:val="00194CC0"/>
    <w:rsid w:val="0019747C"/>
    <w:rsid w:val="001A09CE"/>
    <w:rsid w:val="001A1BB5"/>
    <w:rsid w:val="001A73B2"/>
    <w:rsid w:val="001B0E7B"/>
    <w:rsid w:val="001B2BC8"/>
    <w:rsid w:val="001B36F6"/>
    <w:rsid w:val="001F4A7C"/>
    <w:rsid w:val="002151EC"/>
    <w:rsid w:val="00215526"/>
    <w:rsid w:val="00270873"/>
    <w:rsid w:val="00284061"/>
    <w:rsid w:val="002960AF"/>
    <w:rsid w:val="002B21FC"/>
    <w:rsid w:val="002B35DD"/>
    <w:rsid w:val="002D6204"/>
    <w:rsid w:val="002E12F0"/>
    <w:rsid w:val="002E22A6"/>
    <w:rsid w:val="002E72CF"/>
    <w:rsid w:val="00312846"/>
    <w:rsid w:val="00321294"/>
    <w:rsid w:val="00321673"/>
    <w:rsid w:val="00343C91"/>
    <w:rsid w:val="003555A9"/>
    <w:rsid w:val="003648CA"/>
    <w:rsid w:val="00377C5F"/>
    <w:rsid w:val="00381582"/>
    <w:rsid w:val="0038655A"/>
    <w:rsid w:val="003A31C1"/>
    <w:rsid w:val="003D2A88"/>
    <w:rsid w:val="00400C5A"/>
    <w:rsid w:val="00401632"/>
    <w:rsid w:val="004229DC"/>
    <w:rsid w:val="00445964"/>
    <w:rsid w:val="004563A8"/>
    <w:rsid w:val="00460580"/>
    <w:rsid w:val="00472F1D"/>
    <w:rsid w:val="00497347"/>
    <w:rsid w:val="00497607"/>
    <w:rsid w:val="004B77EA"/>
    <w:rsid w:val="004E0BF8"/>
    <w:rsid w:val="004F76A7"/>
    <w:rsid w:val="005509AF"/>
    <w:rsid w:val="0057023A"/>
    <w:rsid w:val="005863B0"/>
    <w:rsid w:val="005A2997"/>
    <w:rsid w:val="005A2A95"/>
    <w:rsid w:val="005B3A7E"/>
    <w:rsid w:val="005C16F3"/>
    <w:rsid w:val="005C7D03"/>
    <w:rsid w:val="005D07FF"/>
    <w:rsid w:val="005D1815"/>
    <w:rsid w:val="005E7F4E"/>
    <w:rsid w:val="005F566F"/>
    <w:rsid w:val="00627C0E"/>
    <w:rsid w:val="006325FA"/>
    <w:rsid w:val="006363AE"/>
    <w:rsid w:val="00644BF6"/>
    <w:rsid w:val="00650748"/>
    <w:rsid w:val="00654ACD"/>
    <w:rsid w:val="00657CA9"/>
    <w:rsid w:val="00663035"/>
    <w:rsid w:val="006721C7"/>
    <w:rsid w:val="006833EF"/>
    <w:rsid w:val="00683A26"/>
    <w:rsid w:val="006919D0"/>
    <w:rsid w:val="0069412D"/>
    <w:rsid w:val="006B1367"/>
    <w:rsid w:val="006F13D5"/>
    <w:rsid w:val="007237C4"/>
    <w:rsid w:val="00724131"/>
    <w:rsid w:val="00731AD5"/>
    <w:rsid w:val="00732259"/>
    <w:rsid w:val="0075699E"/>
    <w:rsid w:val="007635D9"/>
    <w:rsid w:val="00763E46"/>
    <w:rsid w:val="00764C2C"/>
    <w:rsid w:val="00767D5A"/>
    <w:rsid w:val="0077061D"/>
    <w:rsid w:val="007737EC"/>
    <w:rsid w:val="00787078"/>
    <w:rsid w:val="00792F98"/>
    <w:rsid w:val="007C36CE"/>
    <w:rsid w:val="007D4152"/>
    <w:rsid w:val="007E2F0F"/>
    <w:rsid w:val="007E639A"/>
    <w:rsid w:val="0082684A"/>
    <w:rsid w:val="00855ACB"/>
    <w:rsid w:val="00892545"/>
    <w:rsid w:val="00895774"/>
    <w:rsid w:val="008A1FC2"/>
    <w:rsid w:val="008E3274"/>
    <w:rsid w:val="008E5045"/>
    <w:rsid w:val="008E6F0B"/>
    <w:rsid w:val="008F6072"/>
    <w:rsid w:val="00913615"/>
    <w:rsid w:val="00924A3F"/>
    <w:rsid w:val="00937EBB"/>
    <w:rsid w:val="00943E6E"/>
    <w:rsid w:val="00945706"/>
    <w:rsid w:val="00953F67"/>
    <w:rsid w:val="009772A1"/>
    <w:rsid w:val="00985E54"/>
    <w:rsid w:val="00986F5F"/>
    <w:rsid w:val="00992EEB"/>
    <w:rsid w:val="009A66A2"/>
    <w:rsid w:val="009C453A"/>
    <w:rsid w:val="009D3841"/>
    <w:rsid w:val="00A312A8"/>
    <w:rsid w:val="00A42D1D"/>
    <w:rsid w:val="00A8383F"/>
    <w:rsid w:val="00A93188"/>
    <w:rsid w:val="00A935F2"/>
    <w:rsid w:val="00A96CD9"/>
    <w:rsid w:val="00AC0977"/>
    <w:rsid w:val="00AC65C4"/>
    <w:rsid w:val="00AE1218"/>
    <w:rsid w:val="00B017C6"/>
    <w:rsid w:val="00B06727"/>
    <w:rsid w:val="00B2179F"/>
    <w:rsid w:val="00B372DC"/>
    <w:rsid w:val="00B65D0D"/>
    <w:rsid w:val="00B72BB2"/>
    <w:rsid w:val="00B75F96"/>
    <w:rsid w:val="00B96DFB"/>
    <w:rsid w:val="00BA0705"/>
    <w:rsid w:val="00BA1397"/>
    <w:rsid w:val="00BB005F"/>
    <w:rsid w:val="00BC4687"/>
    <w:rsid w:val="00BD721A"/>
    <w:rsid w:val="00BE5FFE"/>
    <w:rsid w:val="00BE6D3A"/>
    <w:rsid w:val="00C46C68"/>
    <w:rsid w:val="00C46CB2"/>
    <w:rsid w:val="00C46D66"/>
    <w:rsid w:val="00C81BA2"/>
    <w:rsid w:val="00C83FA4"/>
    <w:rsid w:val="00C9424F"/>
    <w:rsid w:val="00CB78B3"/>
    <w:rsid w:val="00CC23F7"/>
    <w:rsid w:val="00CC5D7E"/>
    <w:rsid w:val="00CD15DE"/>
    <w:rsid w:val="00CD1B33"/>
    <w:rsid w:val="00CE7771"/>
    <w:rsid w:val="00D074CB"/>
    <w:rsid w:val="00D10524"/>
    <w:rsid w:val="00DC3343"/>
    <w:rsid w:val="00DC4CAB"/>
    <w:rsid w:val="00DC4D3A"/>
    <w:rsid w:val="00DD18DC"/>
    <w:rsid w:val="00DE37AB"/>
    <w:rsid w:val="00E01774"/>
    <w:rsid w:val="00E11364"/>
    <w:rsid w:val="00E171E2"/>
    <w:rsid w:val="00E178BD"/>
    <w:rsid w:val="00E23927"/>
    <w:rsid w:val="00E45E2E"/>
    <w:rsid w:val="00E538CD"/>
    <w:rsid w:val="00E5623A"/>
    <w:rsid w:val="00E65C88"/>
    <w:rsid w:val="00E747C4"/>
    <w:rsid w:val="00E7514A"/>
    <w:rsid w:val="00E766EC"/>
    <w:rsid w:val="00EA0B9C"/>
    <w:rsid w:val="00EA3B0A"/>
    <w:rsid w:val="00EB40B6"/>
    <w:rsid w:val="00EC38F3"/>
    <w:rsid w:val="00EE324B"/>
    <w:rsid w:val="00F05ED9"/>
    <w:rsid w:val="00F13E01"/>
    <w:rsid w:val="00F2183D"/>
    <w:rsid w:val="00F634E8"/>
    <w:rsid w:val="00F64F56"/>
    <w:rsid w:val="00F67182"/>
    <w:rsid w:val="00FA526F"/>
    <w:rsid w:val="00FE549F"/>
    <w:rsid w:val="00FE7447"/>
    <w:rsid w:val="0138573F"/>
    <w:rsid w:val="02E56C4A"/>
    <w:rsid w:val="05B52AD3"/>
    <w:rsid w:val="06370448"/>
    <w:rsid w:val="0696004C"/>
    <w:rsid w:val="076A40C2"/>
    <w:rsid w:val="08820707"/>
    <w:rsid w:val="089F7E93"/>
    <w:rsid w:val="09255EA9"/>
    <w:rsid w:val="0C900418"/>
    <w:rsid w:val="0C9F0547"/>
    <w:rsid w:val="0D687C64"/>
    <w:rsid w:val="0D9211A4"/>
    <w:rsid w:val="0D9A59C5"/>
    <w:rsid w:val="0E6040AE"/>
    <w:rsid w:val="156C5ADE"/>
    <w:rsid w:val="16836330"/>
    <w:rsid w:val="187E2E65"/>
    <w:rsid w:val="18AB495A"/>
    <w:rsid w:val="1B1243E4"/>
    <w:rsid w:val="1B5B6A47"/>
    <w:rsid w:val="1BA705AC"/>
    <w:rsid w:val="1BFC7650"/>
    <w:rsid w:val="1C022DA0"/>
    <w:rsid w:val="1C430F0F"/>
    <w:rsid w:val="1C9B2761"/>
    <w:rsid w:val="1D732DA9"/>
    <w:rsid w:val="1DEA10F4"/>
    <w:rsid w:val="1DFE7A5D"/>
    <w:rsid w:val="1E134917"/>
    <w:rsid w:val="1EBE08B3"/>
    <w:rsid w:val="21A85749"/>
    <w:rsid w:val="22124C3D"/>
    <w:rsid w:val="22B17EFD"/>
    <w:rsid w:val="239D6E16"/>
    <w:rsid w:val="23EF5807"/>
    <w:rsid w:val="259D4EC7"/>
    <w:rsid w:val="25AA71B0"/>
    <w:rsid w:val="26372635"/>
    <w:rsid w:val="26AD6D93"/>
    <w:rsid w:val="29A01766"/>
    <w:rsid w:val="2A995140"/>
    <w:rsid w:val="2AF65F91"/>
    <w:rsid w:val="2B27055E"/>
    <w:rsid w:val="2BA54AD1"/>
    <w:rsid w:val="2D83249C"/>
    <w:rsid w:val="2E544452"/>
    <w:rsid w:val="2E8A17EB"/>
    <w:rsid w:val="2E9D2666"/>
    <w:rsid w:val="3126794C"/>
    <w:rsid w:val="3235659A"/>
    <w:rsid w:val="32C6592E"/>
    <w:rsid w:val="3308184F"/>
    <w:rsid w:val="338966C4"/>
    <w:rsid w:val="33D84E26"/>
    <w:rsid w:val="35226F30"/>
    <w:rsid w:val="35BE415C"/>
    <w:rsid w:val="37EB561B"/>
    <w:rsid w:val="3A12235F"/>
    <w:rsid w:val="3BDC5A07"/>
    <w:rsid w:val="3C945126"/>
    <w:rsid w:val="3D601CD9"/>
    <w:rsid w:val="3FD27BD9"/>
    <w:rsid w:val="40AE31AE"/>
    <w:rsid w:val="413678D2"/>
    <w:rsid w:val="43474176"/>
    <w:rsid w:val="43F54A4D"/>
    <w:rsid w:val="45F00B91"/>
    <w:rsid w:val="47BC5688"/>
    <w:rsid w:val="4896458B"/>
    <w:rsid w:val="48AF48F8"/>
    <w:rsid w:val="49A8697E"/>
    <w:rsid w:val="49C10183"/>
    <w:rsid w:val="4C8034B3"/>
    <w:rsid w:val="51530BD8"/>
    <w:rsid w:val="5274239E"/>
    <w:rsid w:val="53A31CDA"/>
    <w:rsid w:val="53C7011D"/>
    <w:rsid w:val="5519374A"/>
    <w:rsid w:val="55460396"/>
    <w:rsid w:val="57820189"/>
    <w:rsid w:val="5AEC16B7"/>
    <w:rsid w:val="5B320F63"/>
    <w:rsid w:val="5BC0345F"/>
    <w:rsid w:val="5DD516D6"/>
    <w:rsid w:val="5F313391"/>
    <w:rsid w:val="5F611EB9"/>
    <w:rsid w:val="60C40E5A"/>
    <w:rsid w:val="61646636"/>
    <w:rsid w:val="62354683"/>
    <w:rsid w:val="632A59A5"/>
    <w:rsid w:val="63740E02"/>
    <w:rsid w:val="63907F57"/>
    <w:rsid w:val="63D069D0"/>
    <w:rsid w:val="66003ED7"/>
    <w:rsid w:val="67183FF4"/>
    <w:rsid w:val="67B27790"/>
    <w:rsid w:val="67F646C7"/>
    <w:rsid w:val="68115BC1"/>
    <w:rsid w:val="696C20AC"/>
    <w:rsid w:val="69A92561"/>
    <w:rsid w:val="6F723344"/>
    <w:rsid w:val="70A361AD"/>
    <w:rsid w:val="71C52AA5"/>
    <w:rsid w:val="78000EA4"/>
    <w:rsid w:val="78E11D2C"/>
    <w:rsid w:val="7A270262"/>
    <w:rsid w:val="7A346B37"/>
    <w:rsid w:val="7A905CE5"/>
    <w:rsid w:val="7B555F49"/>
    <w:rsid w:val="7BC6368C"/>
    <w:rsid w:val="7D086736"/>
    <w:rsid w:val="7D702C8D"/>
    <w:rsid w:val="7E1F0A88"/>
    <w:rsid w:val="7E516188"/>
    <w:rsid w:val="7E6D7B34"/>
    <w:rsid w:val="7F2574D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rPr>
  </w:style>
  <w:style w:type="character" w:styleId="8">
    <w:name w:val="Emphasis"/>
    <w:basedOn w:val="7"/>
    <w:qFormat/>
    <w:uiPriority w:val="99"/>
    <w:rPr>
      <w:rFonts w:cs="Times New Roman"/>
      <w:i/>
      <w:iCs/>
    </w:rPr>
  </w:style>
  <w:style w:type="character" w:styleId="9">
    <w:name w:val="Hyperlink"/>
    <w:basedOn w:val="7"/>
    <w:qFormat/>
    <w:uiPriority w:val="99"/>
    <w:rPr>
      <w:rFonts w:cs="Times New Roman"/>
      <w:color w:val="0000FF"/>
      <w:u w:val="single"/>
    </w:rPr>
  </w:style>
  <w:style w:type="character" w:customStyle="1" w:styleId="10">
    <w:name w:val="Balloon Text Char"/>
    <w:basedOn w:val="7"/>
    <w:link w:val="2"/>
    <w:semiHidden/>
    <w:qFormat/>
    <w:locked/>
    <w:uiPriority w:val="99"/>
    <w:rPr>
      <w:rFonts w:cs="Times New Roman"/>
      <w:kern w:val="2"/>
      <w:sz w:val="18"/>
      <w:szCs w:val="18"/>
    </w:rPr>
  </w:style>
  <w:style w:type="character" w:customStyle="1" w:styleId="11">
    <w:name w:val="Footer Char"/>
    <w:basedOn w:val="7"/>
    <w:link w:val="3"/>
    <w:qFormat/>
    <w:locked/>
    <w:uiPriority w:val="99"/>
    <w:rPr>
      <w:rFonts w:cs="Times New Roman"/>
      <w:sz w:val="18"/>
      <w:szCs w:val="18"/>
    </w:rPr>
  </w:style>
  <w:style w:type="character" w:customStyle="1" w:styleId="12">
    <w:name w:val="Header Char"/>
    <w:basedOn w:val="7"/>
    <w:link w:val="4"/>
    <w:semiHidden/>
    <w:qFormat/>
    <w:locked/>
    <w:uiPriority w:val="99"/>
    <w:rPr>
      <w:rFonts w:cs="Times New Roman"/>
      <w:sz w:val="18"/>
      <w:szCs w:val="18"/>
    </w:rPr>
  </w:style>
  <w:style w:type="paragraph" w:customStyle="1" w:styleId="13">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Lenovo</Company>
  <Pages>14</Pages>
  <Words>1169</Words>
  <Characters>6664</Characters>
  <Lines>0</Lines>
  <Paragraphs>0</Paragraphs>
  <TotalTime>34</TotalTime>
  <ScaleCrop>false</ScaleCrop>
  <LinksUpToDate>false</LinksUpToDate>
  <CharactersWithSpaces>0</CharactersWithSpaces>
  <Application>WPS Office_11.8.2.1112_F1E327BC-269C-435d-A152-05C5408002CA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2017-05-17T10:32:00Z</dcterms:created>
  <dc:creator>lenovo</dc:creator>
  <cp:lastModifiedBy>user</cp:lastModifiedBy>
  <cp:lastPrinted>2018-01-26T17:20:00Z</cp:lastPrinted>
  <dcterms:modified xsi:type="dcterms:W3CDTF">2024-04-26T17:16:05Z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2052-11.8.2.1112</vt:lpwstr>
  </property>
</Properties>
</file>