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C7" w:rsidRPr="001237B4" w:rsidRDefault="008E08C7" w:rsidP="008E08C7">
      <w:pPr>
        <w:jc w:val="center"/>
        <w:rPr>
          <w:rFonts w:ascii="华文宋体" w:eastAsia="华文宋体" w:hAnsi="华文宋体"/>
          <w:b/>
          <w:bCs/>
          <w:sz w:val="36"/>
          <w:szCs w:val="36"/>
        </w:rPr>
      </w:pPr>
      <w:r w:rsidRPr="001237B4">
        <w:rPr>
          <w:rFonts w:ascii="华文宋体" w:eastAsia="华文宋体" w:hAnsi="华文宋体" w:hint="eastAsia"/>
          <w:b/>
          <w:bCs/>
          <w:sz w:val="36"/>
          <w:szCs w:val="36"/>
        </w:rPr>
        <w:t>武乡县2</w:t>
      </w:r>
      <w:r>
        <w:rPr>
          <w:rFonts w:ascii="华文宋体" w:eastAsia="华文宋体" w:hAnsi="华文宋体"/>
          <w:b/>
          <w:bCs/>
          <w:sz w:val="36"/>
          <w:szCs w:val="36"/>
        </w:rPr>
        <w:t>0</w:t>
      </w:r>
      <w:r w:rsidR="00ED2F11">
        <w:rPr>
          <w:rFonts w:ascii="华文宋体" w:eastAsia="华文宋体" w:hAnsi="华文宋体" w:hint="eastAsia"/>
          <w:b/>
          <w:bCs/>
          <w:sz w:val="36"/>
          <w:szCs w:val="36"/>
        </w:rPr>
        <w:t>21</w:t>
      </w:r>
      <w:r w:rsidRPr="001237B4">
        <w:rPr>
          <w:rFonts w:ascii="华文宋体" w:eastAsia="华文宋体" w:hAnsi="华文宋体" w:hint="eastAsia"/>
          <w:b/>
          <w:bCs/>
          <w:sz w:val="36"/>
          <w:szCs w:val="36"/>
        </w:rPr>
        <w:t>年财政总决算公开说明</w:t>
      </w:r>
    </w:p>
    <w:p w:rsidR="008E08C7" w:rsidRDefault="008E08C7" w:rsidP="008E08C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E08C7" w:rsidRPr="00454866" w:rsidRDefault="008E08C7" w:rsidP="008E08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根据《中华人民共和国预算法》、《中华人民共和国政府信息公开条例》</w:t>
      </w:r>
      <w:bookmarkStart w:id="0" w:name="_Hlk72505399"/>
      <w:r>
        <w:rPr>
          <w:rFonts w:ascii="仿宋_GB2312" w:eastAsia="仿宋_GB2312" w:hint="eastAsia"/>
          <w:sz w:val="32"/>
          <w:szCs w:val="32"/>
        </w:rPr>
        <w:t>、《财政部关于印发</w:t>
      </w:r>
      <w:r w:rsidR="007A551F">
        <w:rPr>
          <w:rFonts w:ascii="仿宋_GB2312" w:eastAsia="仿宋_GB2312" w:hAnsi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地方预决算公开操作规程</w:t>
      </w:r>
      <w:r w:rsidR="007A551F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</w:t>
      </w:r>
      <w:bookmarkStart w:id="1" w:name="_Hlk72505912"/>
      <w:bookmarkEnd w:id="0"/>
      <w:r>
        <w:rPr>
          <w:rFonts w:ascii="仿宋_GB2312" w:eastAsia="仿宋_GB2312" w:hint="eastAsia"/>
          <w:sz w:val="32"/>
          <w:szCs w:val="32"/>
        </w:rPr>
        <w:t>（财预</w:t>
      </w:r>
      <w:r w:rsidR="007A551F">
        <w:rPr>
          <w:rFonts w:ascii="仿宋_GB2312" w:eastAsia="仿宋_GB2312" w:hAnsi="仿宋_GB2312" w:hint="eastAsia"/>
          <w:sz w:val="32"/>
          <w:szCs w:val="32"/>
        </w:rPr>
        <w:t>〔</w:t>
      </w:r>
      <w:r>
        <w:rPr>
          <w:rFonts w:ascii="仿宋_GB2312" w:eastAsia="仿宋_GB2312" w:hAnsi="仿宋_GB2312"/>
          <w:sz w:val="32"/>
          <w:szCs w:val="32"/>
        </w:rPr>
        <w:t>2016</w:t>
      </w:r>
      <w:r w:rsidR="007A551F">
        <w:rPr>
          <w:rFonts w:ascii="仿宋_GB2312" w:eastAsia="仿宋_GB2312" w:hAnsi="仿宋_GB2312" w:hint="eastAsia"/>
          <w:sz w:val="32"/>
          <w:szCs w:val="32"/>
        </w:rPr>
        <w:t>〕</w:t>
      </w:r>
      <w:r>
        <w:rPr>
          <w:rFonts w:ascii="仿宋_GB2312" w:eastAsia="仿宋_GB2312" w:hAnsi="仿宋_GB2312"/>
          <w:sz w:val="32"/>
          <w:szCs w:val="32"/>
        </w:rPr>
        <w:t>143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bookmarkEnd w:id="1"/>
      <w:r>
        <w:rPr>
          <w:rFonts w:ascii="仿宋_GB2312" w:eastAsia="仿宋_GB2312" w:hint="eastAsia"/>
          <w:sz w:val="32"/>
          <w:szCs w:val="32"/>
        </w:rPr>
        <w:t>、《财政部关于印发</w:t>
      </w:r>
      <w:r w:rsidR="007A551F">
        <w:rPr>
          <w:rFonts w:ascii="仿宋_GB2312" w:eastAsia="仿宋_GB2312" w:hAnsi="仿宋_GB2312" w:hint="eastAsia"/>
          <w:sz w:val="32"/>
          <w:szCs w:val="32"/>
        </w:rPr>
        <w:t>〈</w:t>
      </w:r>
      <w:r>
        <w:rPr>
          <w:rFonts w:ascii="仿宋_GB2312" w:eastAsia="仿宋_GB2312" w:hint="eastAsia"/>
          <w:sz w:val="32"/>
          <w:szCs w:val="32"/>
        </w:rPr>
        <w:t>地方政府债务信息公开办法（试行）</w:t>
      </w:r>
      <w:r w:rsidR="007A551F">
        <w:rPr>
          <w:rFonts w:ascii="仿宋_GB2312" w:eastAsia="仿宋_GB2312" w:hint="eastAsia"/>
          <w:sz w:val="32"/>
          <w:szCs w:val="32"/>
        </w:rPr>
        <w:t>〉</w:t>
      </w:r>
      <w:r>
        <w:rPr>
          <w:rFonts w:ascii="仿宋_GB2312" w:eastAsia="仿宋_GB2312" w:hint="eastAsia"/>
          <w:sz w:val="32"/>
          <w:szCs w:val="32"/>
        </w:rPr>
        <w:t>的通知》（财预</w:t>
      </w:r>
      <w:r w:rsidR="007A551F">
        <w:rPr>
          <w:rFonts w:ascii="仿宋_GB2312" w:eastAsia="仿宋_GB2312" w:hAnsi="仿宋_GB2312" w:hint="eastAsia"/>
          <w:sz w:val="32"/>
          <w:szCs w:val="32"/>
        </w:rPr>
        <w:t>〔</w:t>
      </w:r>
      <w:r>
        <w:rPr>
          <w:rFonts w:ascii="仿宋_GB2312" w:eastAsia="仿宋_GB2312" w:hAnsi="仿宋_GB2312"/>
          <w:sz w:val="32"/>
          <w:szCs w:val="32"/>
        </w:rPr>
        <w:t>2018</w:t>
      </w:r>
      <w:r w:rsidR="007A551F">
        <w:rPr>
          <w:rFonts w:ascii="仿宋_GB2312" w:eastAsia="仿宋_GB2312" w:hAnsi="仿宋_GB2312" w:hint="eastAsia"/>
          <w:sz w:val="32"/>
          <w:szCs w:val="32"/>
        </w:rPr>
        <w:t>〕</w:t>
      </w:r>
      <w:r>
        <w:rPr>
          <w:rFonts w:ascii="仿宋_GB2312" w:eastAsia="仿宋_GB2312" w:hAnsi="仿宋_GB2312"/>
          <w:sz w:val="32"/>
          <w:szCs w:val="32"/>
        </w:rPr>
        <w:t>209</w:t>
      </w:r>
      <w:r>
        <w:rPr>
          <w:rFonts w:ascii="仿宋_GB2312" w:eastAsia="仿宋_GB2312" w:hAnsi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）等法律法规和文件规定，我县对2</w:t>
      </w:r>
      <w:r>
        <w:rPr>
          <w:rFonts w:ascii="仿宋_GB2312" w:eastAsia="仿宋_GB2312"/>
          <w:sz w:val="32"/>
          <w:szCs w:val="32"/>
        </w:rPr>
        <w:t>0</w:t>
      </w:r>
      <w:r w:rsidR="00ED2F11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年财政总决算进行公开，现将有关情况说明如下：</w:t>
      </w:r>
    </w:p>
    <w:p w:rsidR="008E08C7" w:rsidRDefault="008E08C7" w:rsidP="008E08C7">
      <w:pPr>
        <w:spacing w:line="600" w:lineRule="exact"/>
        <w:ind w:firstLineChars="200" w:firstLine="643"/>
        <w:rPr>
          <w:rStyle w:val="NormalCharacter"/>
          <w:rFonts w:ascii="仿宋_GB2312" w:eastAsia="仿宋_GB2312" w:hAnsi="宋体"/>
          <w:b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b/>
          <w:kern w:val="0"/>
          <w:sz w:val="32"/>
          <w:szCs w:val="32"/>
          <w:lang w:val="zh-CN"/>
        </w:rPr>
        <w:t>1</w:t>
      </w:r>
      <w:r>
        <w:rPr>
          <w:rStyle w:val="NormalCharacter"/>
          <w:rFonts w:ascii="仿宋_GB2312" w:eastAsia="仿宋_GB2312" w:hAnsi="宋体"/>
          <w:b/>
          <w:kern w:val="0"/>
          <w:sz w:val="32"/>
          <w:szCs w:val="32"/>
          <w:lang w:val="zh-CN"/>
        </w:rPr>
        <w:t>.收支执行</w:t>
      </w:r>
      <w:r>
        <w:rPr>
          <w:rStyle w:val="NormalCharacter"/>
          <w:rFonts w:ascii="仿宋_GB2312" w:eastAsia="仿宋_GB2312" w:hAnsi="宋体" w:hint="eastAsia"/>
          <w:b/>
          <w:kern w:val="0"/>
          <w:sz w:val="32"/>
          <w:szCs w:val="32"/>
        </w:rPr>
        <w:t>结果</w:t>
      </w:r>
    </w:p>
    <w:p w:rsidR="008E08C7" w:rsidRDefault="008E08C7" w:rsidP="008E08C7">
      <w:pPr>
        <w:spacing w:line="600" w:lineRule="exact"/>
        <w:ind w:firstLineChars="200" w:firstLine="640"/>
        <w:rPr>
          <w:rStyle w:val="NormalCharacter"/>
          <w:rFonts w:ascii="仿宋_GB2312" w:eastAsia="仿宋_GB2312" w:hAnsi="华文仿宋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全年收入总计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25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7133</w:t>
      </w:r>
      <w:r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万元。其中：县级一般公共预算收入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70159</w:t>
      </w:r>
      <w:r>
        <w:rPr>
          <w:rStyle w:val="NormalCharacter"/>
          <w:rFonts w:ascii="仿宋_GB2312" w:eastAsia="仿宋_GB2312"/>
          <w:sz w:val="32"/>
          <w:szCs w:val="32"/>
        </w:rPr>
        <w:t>万元，返还性收入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467</w:t>
      </w:r>
      <w:r>
        <w:rPr>
          <w:rStyle w:val="NormalCharacter"/>
          <w:rFonts w:ascii="仿宋_GB2312" w:eastAsia="仿宋_GB2312"/>
          <w:sz w:val="32"/>
          <w:szCs w:val="32"/>
        </w:rPr>
        <w:t>万元，一般性转移支付收入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1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34513</w:t>
      </w:r>
      <w:r>
        <w:rPr>
          <w:rStyle w:val="NormalCharacter"/>
          <w:rFonts w:ascii="仿宋_GB2312" w:eastAsia="仿宋_GB2312"/>
          <w:sz w:val="32"/>
          <w:szCs w:val="32"/>
        </w:rPr>
        <w:t>万元，专项转移支付收入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2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4960</w:t>
      </w:r>
      <w:r>
        <w:rPr>
          <w:rStyle w:val="NormalCharacter"/>
          <w:rFonts w:ascii="仿宋_GB2312" w:eastAsia="仿宋_GB2312"/>
          <w:sz w:val="32"/>
          <w:szCs w:val="32"/>
        </w:rPr>
        <w:t>万元，债务转贷收入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3740</w:t>
      </w:r>
      <w:r>
        <w:rPr>
          <w:rStyle w:val="NormalCharacter"/>
          <w:rFonts w:ascii="仿宋_GB2312" w:eastAsia="仿宋_GB2312"/>
          <w:sz w:val="32"/>
          <w:szCs w:val="32"/>
        </w:rPr>
        <w:t>万元，上年结转收入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5403</w:t>
      </w:r>
      <w:r>
        <w:rPr>
          <w:rStyle w:val="NormalCharacter"/>
          <w:rFonts w:ascii="仿宋_GB2312" w:eastAsia="仿宋_GB2312"/>
          <w:sz w:val="32"/>
          <w:szCs w:val="32"/>
        </w:rPr>
        <w:t>万元，</w:t>
      </w:r>
      <w:r w:rsidR="00ED2F11">
        <w:rPr>
          <w:rStyle w:val="NormalCharacter"/>
          <w:rFonts w:ascii="仿宋_GB2312" w:eastAsia="仿宋_GB2312" w:hint="eastAsia"/>
          <w:sz w:val="32"/>
          <w:szCs w:val="32"/>
        </w:rPr>
        <w:t>动用预算稳定调节基金17429万元，</w:t>
      </w:r>
      <w:r>
        <w:rPr>
          <w:rStyle w:val="NormalCharacter"/>
          <w:rFonts w:ascii="仿宋_GB2312" w:eastAsia="仿宋_GB2312"/>
          <w:sz w:val="32"/>
          <w:szCs w:val="32"/>
        </w:rPr>
        <w:t>调入资金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462</w:t>
      </w:r>
      <w:r>
        <w:rPr>
          <w:rStyle w:val="NormalCharacter"/>
          <w:rFonts w:ascii="仿宋_GB2312" w:eastAsia="仿宋_GB2312"/>
          <w:sz w:val="32"/>
          <w:szCs w:val="32"/>
        </w:rPr>
        <w:t>万元（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其他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基金调入</w:t>
      </w:r>
      <w:r>
        <w:rPr>
          <w:rStyle w:val="NormalCharacter"/>
          <w:rFonts w:ascii="仿宋_GB2312" w:eastAsia="仿宋_GB2312"/>
          <w:sz w:val="32"/>
          <w:szCs w:val="32"/>
        </w:rPr>
        <w:t>）</w:t>
      </w:r>
      <w:r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。</w:t>
      </w:r>
    </w:p>
    <w:p w:rsidR="008E08C7" w:rsidRDefault="008E08C7" w:rsidP="008E08C7">
      <w:pPr>
        <w:spacing w:line="600" w:lineRule="exact"/>
        <w:ind w:firstLineChars="200" w:firstLine="640"/>
        <w:rPr>
          <w:rStyle w:val="NormalCharacter"/>
          <w:rFonts w:ascii="仿宋_GB2312" w:eastAsia="仿宋_GB2312" w:hAnsi="华文仿宋"/>
          <w:sz w:val="32"/>
          <w:szCs w:val="32"/>
        </w:rPr>
      </w:pPr>
      <w:r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全年支出总计</w:t>
      </w:r>
      <w:r w:rsidR="00ED2F11"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25</w:t>
      </w:r>
      <w:r w:rsidR="00ED2F11">
        <w:rPr>
          <w:rStyle w:val="NormalCharacter"/>
          <w:rFonts w:ascii="仿宋_GB2312" w:eastAsia="仿宋_GB2312" w:hAnsi="华文仿宋" w:hint="eastAsia"/>
          <w:kern w:val="0"/>
          <w:sz w:val="32"/>
          <w:szCs w:val="32"/>
        </w:rPr>
        <w:t>7133</w:t>
      </w:r>
      <w:r>
        <w:rPr>
          <w:rStyle w:val="NormalCharacter"/>
          <w:rFonts w:ascii="仿宋_GB2312" w:eastAsia="仿宋_GB2312" w:hAnsi="华文仿宋"/>
          <w:kern w:val="0"/>
          <w:sz w:val="32"/>
          <w:szCs w:val="32"/>
        </w:rPr>
        <w:t>万元。其中：县级一般公共预算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支出</w:t>
      </w:r>
      <w:r w:rsidR="00ED2F11">
        <w:rPr>
          <w:rStyle w:val="NormalCharacter"/>
          <w:rFonts w:ascii="仿宋_GB2312" w:eastAsia="仿宋_GB2312" w:hAnsi="华文仿宋"/>
          <w:sz w:val="32"/>
          <w:szCs w:val="32"/>
        </w:rPr>
        <w:t>2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06444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万元，上解上级支出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3408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万元，债务还本支出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748</w:t>
      </w:r>
      <w:r w:rsidR="00ED2F11">
        <w:rPr>
          <w:rStyle w:val="NormalCharacter"/>
          <w:rFonts w:ascii="仿宋_GB2312" w:eastAsia="仿宋_GB2312" w:hAnsi="华文仿宋"/>
          <w:sz w:val="32"/>
          <w:szCs w:val="32"/>
        </w:rPr>
        <w:t>万元，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安排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预算稳定调节基金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15098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万元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年终滚存结余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31435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万元，全部结转下年支出，</w:t>
      </w:r>
      <w:r w:rsidR="00ED2F11">
        <w:rPr>
          <w:rStyle w:val="NormalCharacter"/>
          <w:rFonts w:ascii="仿宋_GB2312" w:eastAsia="仿宋_GB2312" w:hAnsi="华文仿宋" w:hint="eastAsia"/>
          <w:sz w:val="32"/>
          <w:szCs w:val="32"/>
        </w:rPr>
        <w:t>实现了收支平衡的工作目标</w:t>
      </w:r>
      <w:r>
        <w:rPr>
          <w:rStyle w:val="NormalCharacter"/>
          <w:rFonts w:ascii="仿宋_GB2312" w:eastAsia="仿宋_GB2312" w:hAnsi="华文仿宋"/>
          <w:sz w:val="32"/>
          <w:szCs w:val="32"/>
        </w:rPr>
        <w:t>。</w:t>
      </w:r>
    </w:p>
    <w:p w:rsidR="008E08C7" w:rsidRPr="0092282E" w:rsidRDefault="0092282E" w:rsidP="0092282E">
      <w:pPr>
        <w:spacing w:line="600" w:lineRule="exact"/>
        <w:ind w:firstLineChars="200" w:firstLine="643"/>
        <w:rPr>
          <w:rStyle w:val="NormalCharacter"/>
          <w:rFonts w:ascii="楷体_GB2312" w:eastAsia="楷体_GB2312"/>
          <w:b/>
          <w:sz w:val="32"/>
          <w:szCs w:val="32"/>
        </w:rPr>
      </w:pPr>
      <w:r w:rsidRPr="0092282E">
        <w:rPr>
          <w:rStyle w:val="NormalCharacter"/>
          <w:rFonts w:ascii="楷体_GB2312" w:eastAsia="楷体_GB2312" w:hint="eastAsia"/>
          <w:b/>
          <w:sz w:val="32"/>
          <w:szCs w:val="32"/>
        </w:rPr>
        <w:t>2.</w:t>
      </w:r>
      <w:r w:rsidR="008E08C7" w:rsidRPr="0092282E">
        <w:rPr>
          <w:rStyle w:val="NormalCharacter"/>
          <w:rFonts w:ascii="楷体_GB2312" w:eastAsia="楷体_GB2312"/>
          <w:b/>
          <w:sz w:val="32"/>
          <w:szCs w:val="32"/>
        </w:rPr>
        <w:t>政府债务情况</w:t>
      </w:r>
    </w:p>
    <w:p w:rsidR="003D7A90" w:rsidRDefault="003D7A90" w:rsidP="003D7A90">
      <w:pPr>
        <w:spacing w:line="540" w:lineRule="exact"/>
        <w:ind w:firstLineChars="200" w:firstLine="640"/>
        <w:rPr>
          <w:rStyle w:val="NormalCharacter"/>
          <w:rFonts w:ascii="仿宋_GB2312" w:eastAsia="仿宋_GB2312"/>
          <w:bCs/>
          <w:sz w:val="32"/>
          <w:szCs w:val="32"/>
        </w:rPr>
      </w:pP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截至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2</w:t>
      </w:r>
      <w:r>
        <w:rPr>
          <w:rStyle w:val="NormalCharacter"/>
          <w:rFonts w:ascii="仿宋_GB2312" w:eastAsia="仿宋_GB2312"/>
          <w:bCs/>
          <w:sz w:val="32"/>
          <w:szCs w:val="32"/>
        </w:rPr>
        <w:t>021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年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年底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，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上级下达我县政府性债务限额89805.89万元，我县政府债券余额为89797.56万元，其中：一般债券余额53147.56万元，专项债券余额36650万元，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lastRenderedPageBreak/>
        <w:t>债券余额严格控制在债务限额之内。</w:t>
      </w:r>
    </w:p>
    <w:p w:rsidR="003D7A90" w:rsidRDefault="003D7A90" w:rsidP="003D7A90">
      <w:pPr>
        <w:spacing w:line="540" w:lineRule="exact"/>
        <w:ind w:firstLineChars="200" w:firstLine="640"/>
        <w:rPr>
          <w:rStyle w:val="NormalCharacter"/>
          <w:rFonts w:ascii="仿宋_GB2312" w:eastAsia="仿宋_GB2312"/>
          <w:bCs/>
          <w:sz w:val="32"/>
          <w:szCs w:val="32"/>
        </w:rPr>
      </w:pPr>
      <w:r>
        <w:rPr>
          <w:rStyle w:val="NormalCharacter"/>
          <w:rFonts w:ascii="仿宋_GB2312" w:eastAsia="仿宋_GB2312" w:hint="eastAsia"/>
          <w:bCs/>
          <w:sz w:val="32"/>
          <w:szCs w:val="32"/>
        </w:rPr>
        <w:t>本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年新增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政府债务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9000万元，其中：一般债券3000万元，用于武乡高速入口道路改扩建工程1902万元，宝塔街提质改造工程1000万元，水利局雨情测报项目和安全监测项目98万元；专项债券6000万元，用于武乡县和平广场停车场暨游客接待中心2300万元，武乡县城（老城片区）第二污水处理厂2000万元，三大板块旅游公路砖壁至柳沟段旅游公路1700万元。</w:t>
      </w:r>
    </w:p>
    <w:p w:rsidR="003D7A90" w:rsidRDefault="003D7A90" w:rsidP="003D7A90">
      <w:pPr>
        <w:spacing w:line="540" w:lineRule="exact"/>
        <w:ind w:firstLineChars="200" w:firstLine="640"/>
        <w:rPr>
          <w:rStyle w:val="NormalCharacter"/>
          <w:rFonts w:ascii="仿宋_GB2312" w:eastAsia="仿宋_GB2312"/>
          <w:bCs/>
          <w:sz w:val="32"/>
          <w:szCs w:val="32"/>
        </w:rPr>
      </w:pPr>
      <w:r>
        <w:rPr>
          <w:rStyle w:val="NormalCharacter"/>
          <w:rFonts w:ascii="仿宋_GB2312" w:eastAsia="仿宋_GB2312" w:hint="eastAsia"/>
          <w:bCs/>
          <w:sz w:val="32"/>
          <w:szCs w:val="32"/>
        </w:rPr>
        <w:t>本年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共偿还债券本息2872.39万元，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其中：</w:t>
      </w:r>
      <w:r w:rsidRPr="00E74B9E">
        <w:rPr>
          <w:rStyle w:val="NormalCharacter"/>
          <w:rFonts w:ascii="仿宋_GB2312" w:eastAsia="仿宋_GB2312" w:hint="eastAsia"/>
          <w:bCs/>
          <w:sz w:val="32"/>
          <w:szCs w:val="32"/>
        </w:rPr>
        <w:t>本金</w:t>
      </w:r>
      <w:r>
        <w:rPr>
          <w:rStyle w:val="NormalCharacter"/>
          <w:rFonts w:ascii="仿宋_GB2312" w:eastAsia="仿宋_GB2312"/>
          <w:bCs/>
          <w:sz w:val="32"/>
          <w:szCs w:val="32"/>
        </w:rPr>
        <w:t>8.33</w:t>
      </w:r>
      <w:r w:rsidRPr="00E74B9E">
        <w:rPr>
          <w:rStyle w:val="NormalCharacter"/>
          <w:rFonts w:ascii="仿宋_GB2312" w:eastAsia="仿宋_GB2312" w:hint="eastAsia"/>
          <w:bCs/>
          <w:sz w:val="32"/>
          <w:szCs w:val="32"/>
        </w:rPr>
        <w:t>万元，利息</w:t>
      </w:r>
      <w:r>
        <w:rPr>
          <w:rStyle w:val="NormalCharacter"/>
          <w:rFonts w:ascii="仿宋_GB2312" w:eastAsia="仿宋_GB2312"/>
          <w:bCs/>
          <w:sz w:val="32"/>
          <w:szCs w:val="32"/>
        </w:rPr>
        <w:t>2864.06</w:t>
      </w:r>
      <w:r w:rsidRPr="00E74B9E">
        <w:rPr>
          <w:rStyle w:val="NormalCharacter"/>
          <w:rFonts w:ascii="仿宋_GB2312" w:eastAsia="仿宋_GB2312" w:hint="eastAsia"/>
          <w:bCs/>
          <w:sz w:val="32"/>
          <w:szCs w:val="32"/>
        </w:rPr>
        <w:t>万元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。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申请到再融资债券740万元</w:t>
      </w:r>
      <w:r>
        <w:rPr>
          <w:rStyle w:val="NormalCharacter"/>
          <w:rFonts w:ascii="仿宋_GB2312" w:eastAsia="仿宋_GB2312" w:hint="eastAsia"/>
          <w:bCs/>
          <w:sz w:val="32"/>
          <w:szCs w:val="32"/>
        </w:rPr>
        <w:t>，用于偿还到期债券本金</w:t>
      </w:r>
      <w:r w:rsidRPr="001B7ECD">
        <w:rPr>
          <w:rStyle w:val="NormalCharacter"/>
          <w:rFonts w:ascii="仿宋_GB2312" w:eastAsia="仿宋_GB2312" w:hint="eastAsia"/>
          <w:bCs/>
          <w:sz w:val="32"/>
          <w:szCs w:val="32"/>
        </w:rPr>
        <w:t>。</w:t>
      </w:r>
    </w:p>
    <w:p w:rsidR="0092282E" w:rsidRPr="008E7A43" w:rsidRDefault="003D7A90" w:rsidP="008E7A43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="华文仿宋"/>
          <w:b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仿宋" w:cs="黑体" w:hint="eastAsia"/>
          <w:b/>
          <w:bCs/>
          <w:sz w:val="32"/>
          <w:szCs w:val="32"/>
        </w:rPr>
        <w:t>3</w:t>
      </w:r>
      <w:r w:rsidR="0092282E" w:rsidRPr="008E7A43">
        <w:rPr>
          <w:rStyle w:val="NormalCharacter"/>
          <w:rFonts w:ascii="仿宋_GB2312" w:eastAsia="仿宋_GB2312" w:hAnsi="仿宋" w:cs="黑体" w:hint="eastAsia"/>
          <w:b/>
          <w:bCs/>
          <w:sz w:val="32"/>
          <w:szCs w:val="32"/>
        </w:rPr>
        <w:t>.</w:t>
      </w:r>
      <w:r w:rsidR="0092282E" w:rsidRPr="008E7A43">
        <w:rPr>
          <w:rFonts w:ascii="仿宋_GB2312" w:eastAsia="仿宋_GB2312" w:hAnsi="华文仿宋"/>
          <w:b/>
          <w:color w:val="000000"/>
          <w:sz w:val="32"/>
          <w:szCs w:val="32"/>
        </w:rPr>
        <w:t>“</w:t>
      </w:r>
      <w:r w:rsidR="0092282E" w:rsidRPr="008E7A43">
        <w:rPr>
          <w:rFonts w:ascii="仿宋_GB2312" w:eastAsia="仿宋_GB2312" w:hAnsi="华文仿宋"/>
          <w:b/>
          <w:color w:val="000000"/>
          <w:sz w:val="32"/>
          <w:szCs w:val="32"/>
        </w:rPr>
        <w:t>三公经费</w:t>
      </w:r>
      <w:r w:rsidR="0092282E" w:rsidRPr="008E7A43">
        <w:rPr>
          <w:rFonts w:ascii="仿宋_GB2312" w:eastAsia="仿宋_GB2312" w:hAnsi="华文仿宋"/>
          <w:b/>
          <w:color w:val="000000"/>
          <w:sz w:val="32"/>
          <w:szCs w:val="32"/>
        </w:rPr>
        <w:t>”</w:t>
      </w:r>
      <w:r w:rsidR="0092282E" w:rsidRPr="008E7A43">
        <w:rPr>
          <w:rFonts w:ascii="仿宋_GB2312" w:eastAsia="仿宋_GB2312" w:hAnsi="华文仿宋"/>
          <w:b/>
          <w:color w:val="000000"/>
          <w:sz w:val="32"/>
          <w:szCs w:val="32"/>
        </w:rPr>
        <w:t>决算执行情况</w:t>
      </w:r>
    </w:p>
    <w:p w:rsidR="0092282E" w:rsidRDefault="0092282E" w:rsidP="0092282E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/>
          <w:color w:val="000000"/>
          <w:sz w:val="32"/>
          <w:szCs w:val="32"/>
        </w:rPr>
        <w:t>20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21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年我县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“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三公经费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”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决算数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878.27</w:t>
      </w:r>
      <w:r>
        <w:rPr>
          <w:rFonts w:ascii="仿宋_GB2312" w:eastAsia="仿宋_GB2312" w:hAnsi="华文仿宋"/>
          <w:color w:val="000000"/>
          <w:sz w:val="32"/>
          <w:szCs w:val="32"/>
        </w:rPr>
        <w:t>万元，其中公务用车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购置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及运行维护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费用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723.05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万元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，其中公务用车购置费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317.33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万元，公务用车运行维护费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405.72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万元</w:t>
      </w:r>
      <w:r w:rsidR="008E7A43">
        <w:rPr>
          <w:rFonts w:ascii="仿宋_GB2312" w:eastAsia="仿宋_GB2312" w:hAnsi="华文仿宋" w:hint="eastAsia"/>
          <w:color w:val="000000"/>
          <w:sz w:val="32"/>
          <w:szCs w:val="32"/>
        </w:rPr>
        <w:t>；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公务接待费</w:t>
      </w:r>
      <w:r w:rsidR="003D7A90">
        <w:rPr>
          <w:rFonts w:ascii="仿宋_GB2312" w:eastAsia="仿宋_GB2312" w:hAnsi="华文仿宋" w:hint="eastAsia"/>
          <w:color w:val="000000"/>
          <w:sz w:val="32"/>
          <w:szCs w:val="32"/>
        </w:rPr>
        <w:t>155.23</w:t>
      </w:r>
      <w:r w:rsidRPr="002B41DE">
        <w:rPr>
          <w:rFonts w:ascii="仿宋_GB2312" w:eastAsia="仿宋_GB2312" w:hAnsi="华文仿宋"/>
          <w:color w:val="000000"/>
          <w:sz w:val="32"/>
          <w:szCs w:val="32"/>
        </w:rPr>
        <w:t>万元，无因公出国（境）费。</w:t>
      </w:r>
    </w:p>
    <w:p w:rsidR="002160B0" w:rsidRPr="002160B0" w:rsidRDefault="002160B0" w:rsidP="002160B0">
      <w:pPr>
        <w:autoSpaceDE w:val="0"/>
        <w:autoSpaceDN w:val="0"/>
        <w:adjustRightInd w:val="0"/>
        <w:spacing w:line="600" w:lineRule="exact"/>
        <w:ind w:firstLineChars="200" w:firstLine="643"/>
        <w:rPr>
          <w:rStyle w:val="NormalCharacter"/>
          <w:rFonts w:ascii="仿宋_GB2312" w:eastAsia="仿宋_GB2312"/>
          <w:b/>
          <w:bCs/>
          <w:sz w:val="32"/>
          <w:szCs w:val="32"/>
        </w:rPr>
      </w:pPr>
      <w:r w:rsidRPr="002160B0">
        <w:rPr>
          <w:rFonts w:ascii="仿宋_GB2312" w:eastAsia="仿宋_GB2312" w:hAnsi="华文仿宋" w:hint="eastAsia"/>
          <w:b/>
          <w:color w:val="000000"/>
          <w:sz w:val="32"/>
          <w:szCs w:val="32"/>
        </w:rPr>
        <w:t>4</w:t>
      </w:r>
      <w:r w:rsidR="008E7A43" w:rsidRPr="002160B0">
        <w:rPr>
          <w:rFonts w:ascii="仿宋_GB2312" w:eastAsia="仿宋_GB2312" w:hAnsi="华文仿宋" w:hint="eastAsia"/>
          <w:b/>
          <w:color w:val="000000"/>
          <w:sz w:val="32"/>
          <w:szCs w:val="32"/>
        </w:rPr>
        <w:t>.</w:t>
      </w:r>
      <w:r w:rsidRPr="002160B0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>重点项目资金的使用及绩效管理情况</w:t>
      </w:r>
    </w:p>
    <w:p w:rsidR="002160B0" w:rsidRPr="000C6934" w:rsidRDefault="002160B0" w:rsidP="002160B0">
      <w:pPr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0C6934">
        <w:rPr>
          <w:rFonts w:ascii="仿宋_GB2312" w:eastAsia="仿宋_GB2312" w:hAnsi="仿宋" w:cs="仿宋" w:hint="eastAsia"/>
          <w:sz w:val="32"/>
          <w:szCs w:val="32"/>
        </w:rPr>
        <w:t>2021年全县重点项目</w:t>
      </w:r>
      <w:r>
        <w:rPr>
          <w:rFonts w:ascii="仿宋_GB2312" w:eastAsia="仿宋_GB2312" w:hAnsi="仿宋" w:cs="仿宋" w:hint="eastAsia"/>
          <w:sz w:val="32"/>
          <w:szCs w:val="32"/>
        </w:rPr>
        <w:t>资金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支出37124万元。主要用于汇昌源建设发展有限公司注册资本金7500万元、太长高速武乡收费站及连接线改扩建工程5675万元、县城老城区“一纵两横”主街道提质改造工程5280万元、“红色记忆”灯光夜景工程2676万元、太焦高铁武乡站站前广场及县城连接线PPP项目2021年贷款本金1050万元、政府宾馆改制费用651万元等项目。</w:t>
      </w:r>
    </w:p>
    <w:p w:rsidR="00021D0D" w:rsidRPr="008E08C7" w:rsidRDefault="002160B0" w:rsidP="002160B0">
      <w:pPr>
        <w:ind w:firstLineChars="200" w:firstLine="640"/>
      </w:pPr>
      <w:r w:rsidRPr="000C6934">
        <w:rPr>
          <w:rFonts w:ascii="仿宋_GB2312" w:eastAsia="仿宋_GB2312" w:hAnsi="仿宋" w:cs="仿宋" w:hint="eastAsia"/>
          <w:sz w:val="32"/>
          <w:szCs w:val="32"/>
        </w:rPr>
        <w:t>为提高财政资源配置效率和使用效益,</w:t>
      </w:r>
      <w:r>
        <w:rPr>
          <w:rFonts w:ascii="仿宋_GB2312" w:eastAsia="仿宋_GB2312" w:hAnsi="仿宋" w:cs="仿宋" w:hint="eastAsia"/>
          <w:sz w:val="32"/>
          <w:szCs w:val="32"/>
        </w:rPr>
        <w:t>县财政部门对全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县1</w:t>
      </w:r>
      <w:r>
        <w:rPr>
          <w:rFonts w:ascii="仿宋_GB2312" w:eastAsia="仿宋_GB2312" w:hAnsi="仿宋" w:cs="仿宋"/>
          <w:sz w:val="32"/>
          <w:szCs w:val="32"/>
        </w:rPr>
        <w:t>0</w:t>
      </w:r>
      <w:r>
        <w:rPr>
          <w:rFonts w:ascii="仿宋_GB2312" w:eastAsia="仿宋_GB2312" w:hAnsi="仿宋" w:cs="仿宋" w:hint="eastAsia"/>
          <w:sz w:val="32"/>
          <w:szCs w:val="32"/>
        </w:rPr>
        <w:t>个单位</w:t>
      </w:r>
      <w:r>
        <w:rPr>
          <w:rStyle w:val="NormalCharacter"/>
          <w:rFonts w:ascii="仿宋_GB2312" w:eastAsia="仿宋_GB2312" w:hAnsi="仿宋_GB2312" w:hint="eastAsia"/>
          <w:bCs/>
          <w:sz w:val="32"/>
          <w:szCs w:val="32"/>
        </w:rPr>
        <w:t>涉及民生、社会关注度高的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020</w:t>
      </w:r>
      <w:r>
        <w:rPr>
          <w:rFonts w:ascii="仿宋_GB2312" w:eastAsia="仿宋_GB2312" w:hAnsi="仿宋" w:cs="仿宋" w:hint="eastAsia"/>
          <w:sz w:val="32"/>
          <w:szCs w:val="32"/>
        </w:rPr>
        <w:t>年重点项目支出情况和1个部门整体支出情况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开展了重点绩效评价工作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Pr="007B1037">
        <w:rPr>
          <w:rFonts w:ascii="仿宋_GB2312" w:eastAsia="仿宋_GB2312" w:hAnsi="仿宋" w:cs="仿宋" w:hint="eastAsia"/>
          <w:sz w:val="32"/>
          <w:szCs w:val="32"/>
        </w:rPr>
        <w:t>涉及</w:t>
      </w:r>
      <w:r>
        <w:rPr>
          <w:rFonts w:ascii="仿宋_GB2312" w:eastAsia="仿宋_GB2312" w:hAnsi="仿宋" w:cs="仿宋" w:hint="eastAsia"/>
          <w:sz w:val="32"/>
          <w:szCs w:val="32"/>
        </w:rPr>
        <w:t>红色旅游路二期、长蔚水源地建设、国有企业改制、全面改薄工程等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28个重点项目，</w:t>
      </w:r>
      <w:r>
        <w:rPr>
          <w:rFonts w:ascii="仿宋_GB2312" w:eastAsia="仿宋_GB2312" w:hAnsi="仿宋" w:cs="仿宋" w:hint="eastAsia"/>
          <w:sz w:val="32"/>
          <w:szCs w:val="32"/>
        </w:rPr>
        <w:t>评价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资金</w:t>
      </w:r>
      <w:r>
        <w:rPr>
          <w:rFonts w:ascii="仿宋_GB2312" w:eastAsia="仿宋_GB2312" w:hAnsi="仿宋" w:cs="仿宋" w:hint="eastAsia"/>
          <w:sz w:val="32"/>
          <w:szCs w:val="32"/>
        </w:rPr>
        <w:t>总额</w:t>
      </w:r>
      <w:r>
        <w:rPr>
          <w:rFonts w:ascii="仿宋_GB2312" w:eastAsia="仿宋_GB2312" w:hAnsi="仿宋" w:cs="仿宋"/>
          <w:sz w:val="32"/>
          <w:szCs w:val="32"/>
        </w:rPr>
        <w:t>5.6</w:t>
      </w:r>
      <w:r>
        <w:rPr>
          <w:rFonts w:ascii="仿宋_GB2312" w:eastAsia="仿宋_GB2312" w:hAnsi="仿宋" w:cs="仿宋" w:hint="eastAsia"/>
          <w:sz w:val="32"/>
          <w:szCs w:val="32"/>
        </w:rPr>
        <w:t>亿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，提出整改意见建议9</w:t>
      </w: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条，目前基本整改到位。</w:t>
      </w:r>
      <w:r w:rsidRPr="000C6934">
        <w:rPr>
          <w:rFonts w:ascii="仿宋_GB2312" w:eastAsia="仿宋_GB2312" w:hAnsi="仿宋" w:cs="仿宋" w:hint="eastAsia"/>
          <w:sz w:val="32"/>
          <w:szCs w:val="32"/>
        </w:rPr>
        <w:t>通过绩效评价</w:t>
      </w:r>
      <w:r>
        <w:rPr>
          <w:rFonts w:ascii="仿宋_GB2312" w:eastAsia="仿宋_GB2312" w:hAnsi="仿宋" w:cs="仿宋" w:hint="eastAsia"/>
          <w:sz w:val="32"/>
          <w:szCs w:val="32"/>
        </w:rPr>
        <w:t>强化了部门（单位）的支出责任，提高了各单位的绩效管理水平和政策实施效果。</w:t>
      </w:r>
    </w:p>
    <w:sectPr w:rsidR="00021D0D" w:rsidRPr="008E08C7" w:rsidSect="0002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D9" w:rsidRDefault="00D650D9" w:rsidP="00F6177A">
      <w:r>
        <w:separator/>
      </w:r>
    </w:p>
  </w:endnote>
  <w:endnote w:type="continuationSeparator" w:id="1">
    <w:p w:rsidR="00D650D9" w:rsidRDefault="00D650D9" w:rsidP="00F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D9" w:rsidRDefault="00D650D9" w:rsidP="00F6177A">
      <w:r>
        <w:separator/>
      </w:r>
    </w:p>
  </w:footnote>
  <w:footnote w:type="continuationSeparator" w:id="1">
    <w:p w:rsidR="00D650D9" w:rsidRDefault="00D650D9" w:rsidP="00F6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3F3B"/>
    <w:multiLevelType w:val="singleLevel"/>
    <w:tmpl w:val="357E75BC"/>
    <w:lvl w:ilvl="0">
      <w:start w:val="1"/>
      <w:numFmt w:val="decimal"/>
      <w:suff w:val="nothing"/>
      <w:lvlText w:val="（%1）"/>
      <w:lvlJc w:val="left"/>
      <w:rPr>
        <w:rFonts w:ascii="仿宋_GB2312" w:eastAsia="仿宋_GB2312" w:hAnsi="仿宋_GB2312" w:cs="仿宋_GB2312"/>
      </w:rPr>
    </w:lvl>
  </w:abstractNum>
  <w:abstractNum w:abstractNumId="1">
    <w:nsid w:val="54A116A6"/>
    <w:multiLevelType w:val="singleLevel"/>
    <w:tmpl w:val="F68AAEB4"/>
    <w:lvl w:ilvl="0">
      <w:start w:val="1"/>
      <w:numFmt w:val="chineseCounting"/>
      <w:suff w:val="nothing"/>
      <w:lvlText w:val="%1、"/>
      <w:lvlJc w:val="left"/>
      <w:rPr>
        <w:rFonts w:ascii="仿宋_GB2312" w:eastAsia="仿宋_GB2312" w:hAnsi="仿宋_GB2312" w:cs="仿宋_GB2312"/>
      </w:rPr>
    </w:lvl>
  </w:abstractNum>
  <w:abstractNum w:abstractNumId="2">
    <w:nsid w:val="565C448D"/>
    <w:multiLevelType w:val="hybridMultilevel"/>
    <w:tmpl w:val="DE10CD66"/>
    <w:lvl w:ilvl="0" w:tplc="85E4181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8C7"/>
    <w:rsid w:val="00021D0D"/>
    <w:rsid w:val="001772E5"/>
    <w:rsid w:val="002160B0"/>
    <w:rsid w:val="002D6B16"/>
    <w:rsid w:val="003D7A90"/>
    <w:rsid w:val="00587AA6"/>
    <w:rsid w:val="007A551F"/>
    <w:rsid w:val="008E08C7"/>
    <w:rsid w:val="008E7A43"/>
    <w:rsid w:val="0092282E"/>
    <w:rsid w:val="00A473DD"/>
    <w:rsid w:val="00D650D9"/>
    <w:rsid w:val="00E61FDB"/>
    <w:rsid w:val="00EB3608"/>
    <w:rsid w:val="00ED2F11"/>
    <w:rsid w:val="00F6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E08C7"/>
  </w:style>
  <w:style w:type="paragraph" w:styleId="a3">
    <w:name w:val="Normal (Web)"/>
    <w:basedOn w:val="a"/>
    <w:rsid w:val="008E7A43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4">
    <w:name w:val="List Paragraph"/>
    <w:basedOn w:val="a"/>
    <w:uiPriority w:val="34"/>
    <w:qFormat/>
    <w:rsid w:val="008E7A4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6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617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6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617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197</Words>
  <Characters>1123</Characters>
  <Application>Microsoft Office Word</Application>
  <DocSecurity>0</DocSecurity>
  <Lines>9</Lines>
  <Paragraphs>2</Paragraphs>
  <ScaleCrop>false</ScaleCrop>
  <Company>China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2022-06-29T07:59:00Z</dcterms:created>
  <dcterms:modified xsi:type="dcterms:W3CDTF">2022-07-11T01:32:00Z</dcterms:modified>
</cp:coreProperties>
</file>