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部门(单位)决算公开说明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920" w:firstLineChars="600"/>
        <w:rPr>
          <w:rFonts w:ascii="黑体" w:hAnsi="黑体" w:eastAsia="黑体" w:cs="宋体"/>
          <w:sz w:val="32"/>
          <w:szCs w:val="32"/>
        </w:rPr>
      </w:pPr>
      <w:r>
        <w:rPr>
          <w:rFonts w:hint="eastAsia" w:ascii="黑体" w:hAnsi="黑体" w:eastAsia="黑体" w:cs="宋体"/>
          <w:sz w:val="32"/>
          <w:szCs w:val="32"/>
        </w:rPr>
        <w:t xml:space="preserve">     武乡县委党史研究室</w:t>
      </w:r>
    </w:p>
    <w:p>
      <w:pPr>
        <w:ind w:firstLine="2880" w:firstLineChars="9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23年7月26日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概况</w:t>
      </w:r>
    </w:p>
    <w:p>
      <w:pPr>
        <w:ind w:firstLine="640" w:firstLineChars="200"/>
        <w:rPr>
          <w:rFonts w:ascii="楷体" w:hAnsi="楷体" w:eastAsia="楷体" w:cs="宋体"/>
          <w:sz w:val="32"/>
          <w:szCs w:val="32"/>
        </w:rPr>
      </w:pPr>
      <w:r>
        <w:rPr>
          <w:rFonts w:hint="eastAsia" w:ascii="楷体" w:hAnsi="楷体" w:eastAsia="楷体" w:cs="宋体"/>
          <w:sz w:val="32"/>
          <w:szCs w:val="32"/>
        </w:rPr>
        <w:t>一、本部门（单位）职责</w:t>
      </w:r>
    </w:p>
    <w:p>
      <w:pPr>
        <w:ind w:firstLine="640" w:firstLineChars="200"/>
        <w:rPr>
          <w:rFonts w:ascii="仿宋" w:hAnsi="仿宋" w:eastAsia="仿宋" w:cs="宋体"/>
          <w:sz w:val="32"/>
          <w:szCs w:val="32"/>
        </w:rPr>
      </w:pPr>
      <w:r>
        <w:rPr>
          <w:rFonts w:hint="eastAsia" w:ascii="仿宋" w:hAnsi="仿宋" w:eastAsia="仿宋" w:cs="宋体"/>
          <w:sz w:val="32"/>
          <w:szCs w:val="32"/>
        </w:rPr>
        <w:t>（一）征集、整理、研究、编写武乡县地方党史资料；</w:t>
      </w:r>
    </w:p>
    <w:p>
      <w:pPr>
        <w:ind w:firstLine="640" w:firstLineChars="200"/>
        <w:rPr>
          <w:rFonts w:ascii="仿宋" w:hAnsi="仿宋" w:eastAsia="仿宋" w:cs="宋体"/>
          <w:sz w:val="32"/>
          <w:szCs w:val="32"/>
        </w:rPr>
      </w:pPr>
      <w:r>
        <w:rPr>
          <w:rFonts w:hint="eastAsia" w:ascii="仿宋" w:hAnsi="仿宋" w:eastAsia="仿宋" w:cs="宋体"/>
          <w:sz w:val="32"/>
          <w:szCs w:val="32"/>
        </w:rPr>
        <w:t>（二）完成县委和上级交办的重点课题研究和其他有关任务；</w:t>
      </w:r>
    </w:p>
    <w:p>
      <w:pPr>
        <w:ind w:firstLine="640" w:firstLineChars="200"/>
        <w:rPr>
          <w:rFonts w:ascii="仿宋" w:hAnsi="仿宋" w:eastAsia="仿宋" w:cs="宋体"/>
          <w:sz w:val="32"/>
          <w:szCs w:val="32"/>
        </w:rPr>
      </w:pPr>
      <w:r>
        <w:rPr>
          <w:rFonts w:hint="eastAsia" w:ascii="仿宋" w:hAnsi="仿宋" w:eastAsia="仿宋" w:cs="宋体"/>
          <w:sz w:val="32"/>
          <w:szCs w:val="32"/>
        </w:rPr>
        <w:t>（三）组织、指导全县党史资料书稿编辑出版；</w:t>
      </w:r>
    </w:p>
    <w:p>
      <w:pPr>
        <w:ind w:firstLine="640" w:firstLineChars="200"/>
        <w:rPr>
          <w:rFonts w:ascii="仿宋" w:hAnsi="仿宋" w:eastAsia="仿宋" w:cs="宋体"/>
          <w:sz w:val="32"/>
          <w:szCs w:val="32"/>
        </w:rPr>
      </w:pPr>
      <w:r>
        <w:rPr>
          <w:rFonts w:hint="eastAsia" w:ascii="仿宋" w:hAnsi="仿宋" w:eastAsia="仿宋" w:cs="宋体"/>
          <w:sz w:val="32"/>
          <w:szCs w:val="32"/>
        </w:rPr>
        <w:t>（四）充分发挥党史科研工作的优势，积极开展党史和革命史教育活动，运用党史资料和编研成果为社会服务；</w:t>
      </w:r>
    </w:p>
    <w:p>
      <w:pPr>
        <w:ind w:firstLine="640" w:firstLineChars="200"/>
        <w:rPr>
          <w:rFonts w:ascii="仿宋" w:hAnsi="仿宋" w:eastAsia="仿宋" w:cs="宋体"/>
          <w:sz w:val="32"/>
          <w:szCs w:val="32"/>
        </w:rPr>
      </w:pPr>
      <w:r>
        <w:rPr>
          <w:rFonts w:hint="eastAsia" w:ascii="仿宋" w:hAnsi="仿宋" w:eastAsia="仿宋" w:cs="宋体"/>
          <w:sz w:val="32"/>
          <w:szCs w:val="32"/>
        </w:rPr>
        <w:t>（五）协调、指导全县乡村志书、行业志书的编修工作，编纂出版武乡县志、武乡年鉴。</w:t>
      </w:r>
    </w:p>
    <w:p>
      <w:pPr>
        <w:ind w:firstLine="640" w:firstLineChars="200"/>
        <w:rPr>
          <w:rFonts w:ascii="楷体" w:hAnsi="楷体" w:eastAsia="楷体" w:cs="宋体"/>
          <w:sz w:val="32"/>
          <w:szCs w:val="32"/>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widowControl/>
        <w:spacing w:line="324" w:lineRule="atLeast"/>
        <w:ind w:left="496" w:firstLine="160"/>
        <w:jc w:val="left"/>
        <w:rPr>
          <w:rFonts w:ascii="仿宋" w:hAnsi="仿宋" w:eastAsia="仿宋" w:cs="宋体"/>
          <w:sz w:val="32"/>
          <w:szCs w:val="32"/>
        </w:rPr>
      </w:pPr>
      <w:r>
        <w:rPr>
          <w:rFonts w:hint="eastAsia" w:ascii="仿宋" w:hAnsi="仿宋" w:eastAsia="仿宋" w:cs="宋体"/>
          <w:sz w:val="32"/>
          <w:szCs w:val="32"/>
        </w:rPr>
        <w:t>本套部门决算汇编范围的单位共1个。</w:t>
      </w:r>
    </w:p>
    <w:p>
      <w:pPr>
        <w:widowControl/>
        <w:spacing w:line="324" w:lineRule="atLeast"/>
        <w:ind w:left="496" w:firstLine="160"/>
        <w:jc w:val="left"/>
        <w:rPr>
          <w:rFonts w:ascii="仿宋" w:hAnsi="仿宋" w:eastAsia="仿宋" w:cs="宋体"/>
          <w:color w:val="333333"/>
          <w:kern w:val="0"/>
          <w:sz w:val="32"/>
          <w:szCs w:val="32"/>
        </w:rPr>
      </w:pPr>
      <w:r>
        <w:rPr>
          <w:rFonts w:hint="eastAsia" w:ascii="仿宋" w:hAnsi="仿宋" w:eastAsia="仿宋" w:cs="宋体"/>
          <w:sz w:val="32"/>
          <w:szCs w:val="32"/>
        </w:rPr>
        <w:t>（单位无需填此项）</w:t>
      </w:r>
    </w:p>
    <w:p>
      <w:pPr>
        <w:widowControl/>
        <w:spacing w:line="324" w:lineRule="atLeast"/>
        <w:ind w:left="54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widowControl/>
        <w:spacing w:line="324" w:lineRule="atLeast"/>
        <w:ind w:firstLine="537" w:firstLineChars="16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武乡县委党史研究室人员编制共8人，其中行政人员0人，事业人员8人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含参照公务员法管理人员8人；财政补助人员0人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p>
    <w:p>
      <w:pPr>
        <w:widowControl/>
        <w:spacing w:line="324" w:lineRule="atLeast"/>
        <w:ind w:firstLine="537" w:firstLineChars="168"/>
        <w:jc w:val="left"/>
        <w:rPr>
          <w:rFonts w:ascii="仿宋" w:hAnsi="仿宋" w:eastAsia="仿宋" w:cs="宋体"/>
          <w:color w:val="000000"/>
          <w:kern w:val="0"/>
          <w:sz w:val="32"/>
          <w:szCs w:val="32"/>
        </w:rPr>
      </w:pPr>
      <w:r>
        <w:rPr>
          <w:rFonts w:hint="eastAsia" w:ascii="仿宋" w:hAnsi="仿宋" w:eastAsia="仿宋" w:cs="宋体"/>
          <w:color w:val="333333"/>
          <w:kern w:val="0"/>
          <w:sz w:val="32"/>
          <w:szCs w:val="32"/>
        </w:rPr>
        <w:t>武乡县委党史研究室</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2年末实有人数共6人，其中在职人员5人，退休人员1人。</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2年度部门（单位）决算表</w:t>
      </w:r>
    </w:p>
    <w:p>
      <w:pPr>
        <w:ind w:firstLine="640"/>
        <w:rPr>
          <w:rFonts w:ascii="仿宋" w:hAnsi="仿宋" w:eastAsia="仿宋"/>
          <w:sz w:val="32"/>
        </w:rPr>
      </w:pPr>
      <w:r>
        <w:rPr>
          <w:rFonts w:hint="eastAsia" w:ascii="仿宋" w:hAnsi="仿宋" w:eastAsia="仿宋"/>
          <w:sz w:val="32"/>
        </w:rPr>
        <w:t>一、收入支出决算总表</w:t>
      </w:r>
    </w:p>
    <w:p>
      <w:pPr>
        <w:ind w:firstLine="640"/>
        <w:rPr>
          <w:rFonts w:ascii="仿宋" w:hAnsi="仿宋" w:eastAsia="仿宋"/>
          <w:sz w:val="32"/>
        </w:rPr>
      </w:pPr>
      <w:r>
        <w:rPr>
          <w:rFonts w:hint="eastAsia" w:ascii="仿宋" w:hAnsi="仿宋" w:eastAsia="仿宋"/>
          <w:sz w:val="32"/>
        </w:rPr>
        <w:drawing>
          <wp:inline distT="0" distB="0" distL="114300" distR="114300">
            <wp:extent cx="5267960" cy="4274820"/>
            <wp:effectExtent l="0" t="0" r="8890" b="1143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67960" cy="427482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收入决算表</w:t>
      </w:r>
    </w:p>
    <w:p>
      <w:pPr>
        <w:rPr>
          <w:rFonts w:ascii="仿宋" w:hAnsi="仿宋" w:eastAsia="仿宋"/>
          <w:sz w:val="32"/>
        </w:rPr>
      </w:pPr>
      <w:r>
        <w:rPr>
          <w:rFonts w:hint="eastAsia" w:ascii="仿宋" w:hAnsi="仿宋" w:eastAsia="仿宋"/>
          <w:sz w:val="32"/>
        </w:rPr>
        <w:drawing>
          <wp:anchor distT="0" distB="0" distL="114300" distR="114300" simplePos="0" relativeHeight="251660288" behindDoc="0" locked="0" layoutInCell="1" allowOverlap="1">
            <wp:simplePos x="0" y="0"/>
            <wp:positionH relativeFrom="column">
              <wp:posOffset>397510</wp:posOffset>
            </wp:positionH>
            <wp:positionV relativeFrom="paragraph">
              <wp:posOffset>82550</wp:posOffset>
            </wp:positionV>
            <wp:extent cx="5344160" cy="2185035"/>
            <wp:effectExtent l="0" t="0" r="8890" b="5715"/>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344160" cy="2185035"/>
                    </a:xfrm>
                    <a:prstGeom prst="rect">
                      <a:avLst/>
                    </a:prstGeom>
                  </pic:spPr>
                </pic:pic>
              </a:graphicData>
            </a:graphic>
          </wp:anchor>
        </w:drawing>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numPr>
          <w:ilvl w:val="0"/>
          <w:numId w:val="1"/>
        </w:numPr>
        <w:ind w:firstLine="640"/>
        <w:rPr>
          <w:rFonts w:ascii="仿宋" w:hAnsi="仿宋" w:eastAsia="仿宋"/>
          <w:sz w:val="32"/>
        </w:rPr>
      </w:pPr>
      <w:r>
        <w:rPr>
          <w:rFonts w:hint="eastAsia" w:ascii="仿宋" w:hAnsi="仿宋" w:eastAsia="仿宋"/>
          <w:sz w:val="32"/>
        </w:rPr>
        <w:t>支出决算表</w:t>
      </w:r>
    </w:p>
    <w:p>
      <w:pPr>
        <w:rPr>
          <w:rFonts w:ascii="仿宋" w:hAnsi="仿宋" w:eastAsia="仿宋"/>
          <w:sz w:val="32"/>
        </w:rPr>
      </w:pPr>
    </w:p>
    <w:p>
      <w:pPr>
        <w:rPr>
          <w:rFonts w:ascii="仿宋" w:hAnsi="仿宋" w:eastAsia="仿宋"/>
          <w:sz w:val="32"/>
        </w:rPr>
      </w:pPr>
    </w:p>
    <w:p>
      <w:pPr>
        <w:rPr>
          <w:rFonts w:ascii="仿宋" w:hAnsi="仿宋" w:eastAsia="仿宋"/>
          <w:sz w:val="32"/>
        </w:rPr>
      </w:pPr>
      <w:r>
        <w:rPr>
          <w:rFonts w:hint="eastAsia" w:ascii="仿宋" w:hAnsi="仿宋" w:eastAsia="仿宋"/>
          <w:sz w:val="32"/>
        </w:rPr>
        <w:drawing>
          <wp:inline distT="0" distB="0" distL="114300" distR="114300">
            <wp:extent cx="5265420" cy="2429510"/>
            <wp:effectExtent l="0" t="0" r="11430" b="889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65420" cy="242951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财政拨款收入支出决算总表</w:t>
      </w:r>
    </w:p>
    <w:p>
      <w:pPr>
        <w:rPr>
          <w:rFonts w:ascii="仿宋" w:hAnsi="仿宋" w:eastAsia="仿宋"/>
          <w:sz w:val="32"/>
        </w:rPr>
      </w:pPr>
      <w:r>
        <w:rPr>
          <w:rFonts w:hint="eastAsia" w:ascii="仿宋" w:hAnsi="仿宋" w:eastAsia="仿宋"/>
          <w:sz w:val="32"/>
        </w:rPr>
        <w:drawing>
          <wp:inline distT="0" distB="0" distL="114300" distR="114300">
            <wp:extent cx="5272405" cy="3918585"/>
            <wp:effectExtent l="0" t="0" r="4445" b="571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272405" cy="3918585"/>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一般公共预算财政拨款支出决算表（一）</w:t>
      </w:r>
    </w:p>
    <w:p>
      <w:pPr>
        <w:ind w:left="640"/>
        <w:rPr>
          <w:rFonts w:ascii="仿宋" w:hAnsi="仿宋" w:eastAsia="仿宋"/>
          <w:sz w:val="32"/>
        </w:rPr>
      </w:pPr>
      <w:r>
        <w:rPr>
          <w:rFonts w:hint="eastAsia" w:ascii="仿宋" w:hAnsi="仿宋" w:eastAsia="仿宋"/>
          <w:sz w:val="32"/>
        </w:rPr>
        <w:drawing>
          <wp:inline distT="0" distB="0" distL="114300" distR="114300">
            <wp:extent cx="5274310" cy="3342640"/>
            <wp:effectExtent l="0" t="0" r="2540" b="1016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tretch>
                      <a:fillRect/>
                    </a:stretch>
                  </pic:blipFill>
                  <pic:spPr>
                    <a:xfrm>
                      <a:off x="0" y="0"/>
                      <a:ext cx="5274310" cy="334264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一般公共预算财政拨款支出决算表（二）</w:t>
      </w:r>
    </w:p>
    <w:p>
      <w:pPr>
        <w:ind w:left="640"/>
        <w:rPr>
          <w:rFonts w:ascii="仿宋" w:hAnsi="仿宋" w:eastAsia="仿宋"/>
          <w:sz w:val="32"/>
        </w:rPr>
      </w:pPr>
      <w:r>
        <w:rPr>
          <w:rFonts w:hint="eastAsia" w:ascii="仿宋" w:hAnsi="仿宋" w:eastAsia="仿宋"/>
          <w:sz w:val="32"/>
        </w:rPr>
        <w:drawing>
          <wp:inline distT="0" distB="0" distL="114300" distR="114300">
            <wp:extent cx="5258435" cy="1772920"/>
            <wp:effectExtent l="0" t="0" r="18415" b="1778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9"/>
                    <a:stretch>
                      <a:fillRect/>
                    </a:stretch>
                  </pic:blipFill>
                  <pic:spPr>
                    <a:xfrm>
                      <a:off x="0" y="0"/>
                      <a:ext cx="5258435" cy="177292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一般公共预算财政拨款“三公”经费支出决算表</w:t>
      </w:r>
    </w:p>
    <w:p>
      <w:pPr>
        <w:ind w:left="640"/>
        <w:rPr>
          <w:rFonts w:ascii="仿宋" w:hAnsi="仿宋" w:eastAsia="仿宋"/>
          <w:sz w:val="32"/>
        </w:rPr>
      </w:pPr>
      <w:r>
        <w:rPr>
          <w:rFonts w:hint="eastAsia" w:ascii="仿宋" w:hAnsi="仿宋" w:eastAsia="仿宋"/>
          <w:sz w:val="32"/>
        </w:rPr>
        <w:drawing>
          <wp:inline distT="0" distB="0" distL="114300" distR="114300">
            <wp:extent cx="5264785" cy="1162050"/>
            <wp:effectExtent l="0" t="0" r="12065" b="0"/>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0"/>
                    <a:stretch>
                      <a:fillRect/>
                    </a:stretch>
                  </pic:blipFill>
                  <pic:spPr>
                    <a:xfrm>
                      <a:off x="0" y="0"/>
                      <a:ext cx="5264785" cy="1162050"/>
                    </a:xfrm>
                    <a:prstGeom prst="rect">
                      <a:avLst/>
                    </a:prstGeom>
                  </pic:spPr>
                </pic:pic>
              </a:graphicData>
            </a:graphic>
          </wp:inline>
        </w:drawing>
      </w:r>
    </w:p>
    <w:p>
      <w:pPr>
        <w:ind w:left="641"/>
        <w:rPr>
          <w:rFonts w:ascii="仿宋" w:hAnsi="仿宋" w:eastAsia="仿宋"/>
          <w:sz w:val="32"/>
        </w:rPr>
      </w:pPr>
      <w:r>
        <w:rPr>
          <w:rFonts w:hint="eastAsia" w:ascii="仿宋" w:hAnsi="仿宋" w:eastAsia="仿宋"/>
          <w:sz w:val="32"/>
        </w:rPr>
        <w:t>说明：武乡县委党史研究室没有使用三公经费经营预算安排的支出,故本表无数据。</w:t>
      </w:r>
    </w:p>
    <w:p>
      <w:pPr>
        <w:numPr>
          <w:ilvl w:val="0"/>
          <w:numId w:val="1"/>
        </w:numPr>
        <w:ind w:firstLine="640"/>
        <w:rPr>
          <w:rFonts w:ascii="仿宋" w:hAnsi="仿宋" w:eastAsia="仿宋"/>
          <w:sz w:val="32"/>
        </w:rPr>
      </w:pPr>
      <w:r>
        <w:rPr>
          <w:rFonts w:hint="eastAsia" w:ascii="仿宋" w:hAnsi="仿宋" w:eastAsia="仿宋"/>
          <w:sz w:val="32"/>
        </w:rPr>
        <w:t>政府性基金预算财政拨款收入支出决算表</w:t>
      </w:r>
    </w:p>
    <w:p>
      <w:pPr>
        <w:ind w:left="640"/>
        <w:rPr>
          <w:rFonts w:ascii="仿宋" w:hAnsi="仿宋" w:eastAsia="仿宋"/>
          <w:sz w:val="32"/>
        </w:rPr>
      </w:pPr>
    </w:p>
    <w:p>
      <w:pPr>
        <w:ind w:left="640"/>
        <w:rPr>
          <w:rFonts w:ascii="仿宋" w:hAnsi="仿宋" w:eastAsia="仿宋"/>
          <w:sz w:val="32"/>
        </w:rPr>
      </w:pPr>
      <w:r>
        <w:rPr>
          <w:rFonts w:hint="eastAsia" w:ascii="仿宋" w:hAnsi="仿宋" w:eastAsia="仿宋"/>
          <w:sz w:val="32"/>
        </w:rPr>
        <w:drawing>
          <wp:inline distT="0" distB="0" distL="114300" distR="114300">
            <wp:extent cx="5266690" cy="1784985"/>
            <wp:effectExtent l="0" t="0" r="10160" b="5715"/>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1"/>
                    <a:stretch>
                      <a:fillRect/>
                    </a:stretch>
                  </pic:blipFill>
                  <pic:spPr>
                    <a:xfrm>
                      <a:off x="0" y="0"/>
                      <a:ext cx="5266690" cy="1784985"/>
                    </a:xfrm>
                    <a:prstGeom prst="rect">
                      <a:avLst/>
                    </a:prstGeom>
                  </pic:spPr>
                </pic:pic>
              </a:graphicData>
            </a:graphic>
          </wp:inline>
        </w:drawing>
      </w:r>
    </w:p>
    <w:p>
      <w:pPr>
        <w:ind w:left="641"/>
        <w:rPr>
          <w:rFonts w:ascii="仿宋" w:hAnsi="仿宋" w:eastAsia="仿宋"/>
          <w:sz w:val="32"/>
        </w:rPr>
      </w:pPr>
      <w:r>
        <w:rPr>
          <w:rFonts w:hint="eastAsia" w:ascii="仿宋" w:hAnsi="仿宋" w:eastAsia="仿宋"/>
          <w:sz w:val="32"/>
        </w:rPr>
        <w:t>说明：武乡县委党史研究室没有使用政府性基金预算安排的支出,故本表无数据。</w:t>
      </w:r>
    </w:p>
    <w:p>
      <w:pPr>
        <w:numPr>
          <w:ilvl w:val="0"/>
          <w:numId w:val="1"/>
        </w:numPr>
        <w:ind w:firstLine="640"/>
        <w:rPr>
          <w:rFonts w:ascii="仿宋" w:hAnsi="仿宋" w:eastAsia="仿宋"/>
          <w:sz w:val="32"/>
        </w:rPr>
      </w:pPr>
      <w:r>
        <w:rPr>
          <w:rFonts w:hint="eastAsia" w:ascii="仿宋" w:hAnsi="仿宋" w:eastAsia="仿宋"/>
          <w:sz w:val="32"/>
        </w:rPr>
        <w:t>国有资本经营预算财政拨款支出决算表</w:t>
      </w:r>
    </w:p>
    <w:p>
      <w:pPr>
        <w:ind w:left="640"/>
        <w:rPr>
          <w:rFonts w:ascii="仿宋" w:hAnsi="仿宋" w:eastAsia="仿宋"/>
          <w:sz w:val="32"/>
        </w:rPr>
      </w:pPr>
      <w:r>
        <w:rPr>
          <w:rFonts w:hint="eastAsia" w:ascii="仿宋" w:hAnsi="仿宋" w:eastAsia="仿宋"/>
          <w:sz w:val="32"/>
        </w:rPr>
        <w:drawing>
          <wp:inline distT="0" distB="0" distL="114300" distR="114300">
            <wp:extent cx="5205730" cy="2558415"/>
            <wp:effectExtent l="0" t="0" r="13970" b="13335"/>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2"/>
                    <a:srcRect r="1265"/>
                    <a:stretch>
                      <a:fillRect/>
                    </a:stretch>
                  </pic:blipFill>
                  <pic:spPr>
                    <a:xfrm>
                      <a:off x="0" y="0"/>
                      <a:ext cx="5205730" cy="2558415"/>
                    </a:xfrm>
                    <a:prstGeom prst="rect">
                      <a:avLst/>
                    </a:prstGeom>
                  </pic:spPr>
                </pic:pic>
              </a:graphicData>
            </a:graphic>
          </wp:inline>
        </w:drawing>
      </w:r>
    </w:p>
    <w:p>
      <w:pPr>
        <w:ind w:left="641"/>
        <w:rPr>
          <w:rFonts w:ascii="仿宋" w:hAnsi="仿宋" w:eastAsia="仿宋"/>
          <w:sz w:val="32"/>
        </w:rPr>
      </w:pPr>
      <w:r>
        <w:rPr>
          <w:rFonts w:hint="eastAsia" w:ascii="仿宋" w:hAnsi="仿宋" w:eastAsia="仿宋"/>
          <w:sz w:val="32"/>
        </w:rPr>
        <w:t>说明：武乡县委党史研究室没有使用国有资本经营预算安排的支出,故本表无数据。</w:t>
      </w:r>
    </w:p>
    <w:p>
      <w:pPr>
        <w:numPr>
          <w:ilvl w:val="0"/>
          <w:numId w:val="1"/>
        </w:numPr>
        <w:ind w:firstLine="640"/>
        <w:rPr>
          <w:rFonts w:ascii="仿宋" w:hAnsi="仿宋" w:eastAsia="仿宋"/>
          <w:sz w:val="32"/>
        </w:rPr>
      </w:pPr>
      <w:r>
        <w:rPr>
          <w:rFonts w:hint="eastAsia" w:ascii="仿宋" w:hAnsi="仿宋" w:eastAsia="仿宋"/>
          <w:sz w:val="32"/>
        </w:rPr>
        <w:t>部门决算公开相关信息统计表</w:t>
      </w:r>
    </w:p>
    <w:p>
      <w:pPr>
        <w:ind w:left="640"/>
        <w:rPr>
          <w:rFonts w:ascii="仿宋" w:hAnsi="仿宋" w:eastAsia="仿宋"/>
          <w:sz w:val="32"/>
        </w:rPr>
      </w:pPr>
      <w:r>
        <w:rPr>
          <w:rFonts w:hint="eastAsia" w:ascii="仿宋" w:hAnsi="仿宋" w:eastAsia="仿宋"/>
          <w:sz w:val="32"/>
        </w:rPr>
        <w:drawing>
          <wp:inline distT="0" distB="0" distL="114300" distR="114300">
            <wp:extent cx="4895850" cy="5105400"/>
            <wp:effectExtent l="0" t="0" r="0" b="0"/>
            <wp:docPr id="12" name="图片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0"/>
                    <pic:cNvPicPr>
                      <a:picLocks noChangeAspect="1"/>
                    </pic:cNvPicPr>
                  </pic:nvPicPr>
                  <pic:blipFill>
                    <a:blip r:embed="rId13"/>
                    <a:srcRect r="4638"/>
                    <a:stretch>
                      <a:fillRect/>
                    </a:stretch>
                  </pic:blipFill>
                  <pic:spPr>
                    <a:xfrm>
                      <a:off x="0" y="0"/>
                      <a:ext cx="4895850" cy="5105400"/>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（注：如果公开表中某张表是空表也要挂空表，并附说明，格式如下图所示：</w:t>
      </w:r>
    </w:p>
    <w:p>
      <w:pPr>
        <w:ind w:firstLine="640"/>
      </w:pPr>
      <w:r>
        <w:drawing>
          <wp:anchor distT="0" distB="0" distL="114300" distR="114300" simplePos="0" relativeHeight="251659264" behindDoc="0" locked="0" layoutInCell="1" allowOverlap="1">
            <wp:simplePos x="0" y="0"/>
            <wp:positionH relativeFrom="column">
              <wp:posOffset>-85725</wp:posOffset>
            </wp:positionH>
            <wp:positionV relativeFrom="paragraph">
              <wp:posOffset>-1905</wp:posOffset>
            </wp:positionV>
            <wp:extent cx="5486400" cy="3162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486400" cy="3162300"/>
                    </a:xfrm>
                    <a:prstGeom prst="rect">
                      <a:avLst/>
                    </a:prstGeom>
                    <a:noFill/>
                    <a:ln w="9525">
                      <a:noFill/>
                    </a:ln>
                  </pic:spPr>
                </pic:pic>
              </a:graphicData>
            </a:graphic>
          </wp:anchor>
        </w:drawing>
      </w:r>
    </w:p>
    <w:p>
      <w:pPr>
        <w:ind w:firstLine="640"/>
      </w:pPr>
    </w:p>
    <w:p>
      <w:pPr>
        <w:ind w:firstLine="640"/>
      </w:pPr>
    </w:p>
    <w:p>
      <w:pPr>
        <w:tabs>
          <w:tab w:val="left" w:pos="3012"/>
        </w:tabs>
        <w:ind w:firstLine="640"/>
      </w:pPr>
      <w:r>
        <w:rPr>
          <w:sz w:val="32"/>
        </w:rPr>
        <w:tab/>
      </w:r>
    </w:p>
    <w:p>
      <w:pPr>
        <w:tabs>
          <w:tab w:val="left" w:pos="3012"/>
        </w:tabs>
        <w:ind w:firstLine="640"/>
      </w:pPr>
    </w:p>
    <w:p>
      <w:pPr>
        <w:tabs>
          <w:tab w:val="left" w:pos="3012"/>
        </w:tabs>
        <w:ind w:firstLine="640"/>
      </w:pPr>
    </w:p>
    <w:p>
      <w:pPr>
        <w:ind w:firstLine="640"/>
        <w:rPr>
          <w:rFonts w:ascii="仿宋_GB2312" w:hAnsi="楷体"/>
        </w:rPr>
      </w:pPr>
    </w:p>
    <w:p>
      <w:pPr>
        <w:ind w:firstLine="640"/>
        <w:rPr>
          <w:rFonts w:ascii="黑体" w:hAnsi="黑体" w:eastAsia="黑体"/>
        </w:rPr>
      </w:pPr>
    </w:p>
    <w:p>
      <w:pPr>
        <w:ind w:firstLine="640"/>
        <w:rPr>
          <w:rFonts w:ascii="黑体" w:hAnsi="黑体" w:eastAsia="黑体"/>
        </w:rPr>
      </w:pPr>
    </w:p>
    <w:p>
      <w:pPr>
        <w:ind w:firstLine="640"/>
        <w:rPr>
          <w:rFonts w:ascii="黑体" w:hAnsi="黑体" w:eastAsia="黑体"/>
        </w:rPr>
      </w:pPr>
    </w:p>
    <w:p>
      <w:pPr>
        <w:ind w:firstLine="640"/>
        <w:rPr>
          <w:rFonts w:ascii="黑体" w:hAnsi="黑体" w:eastAsia="黑体"/>
        </w:rPr>
      </w:pPr>
    </w:p>
    <w:p>
      <w:pPr>
        <w:ind w:firstLine="640"/>
        <w:rPr>
          <w:rFonts w:ascii="黑体" w:hAnsi="黑体" w:eastAsia="黑体"/>
        </w:rPr>
      </w:pPr>
    </w:p>
    <w:p>
      <w:pPr>
        <w:ind w:firstLine="640"/>
        <w:rPr>
          <w:rFonts w:ascii="黑体" w:hAnsi="黑体" w:eastAsia="黑体"/>
        </w:rPr>
      </w:pPr>
      <w:r>
        <w:rPr>
          <w:rFonts w:hint="eastAsia" w:ascii="黑体" w:hAnsi="黑体" w:eastAsia="黑体"/>
          <w:sz w:val="32"/>
        </w:rPr>
        <w:t>说明：XX单位没有使用国有资本经营预算安排的支出，故本表无数据）</w:t>
      </w:r>
    </w:p>
    <w:p>
      <w:pPr>
        <w:ind w:firstLine="640"/>
        <w:rPr>
          <w:rFonts w:ascii="仿宋" w:hAnsi="仿宋" w:eastAsia="仿宋"/>
        </w:rPr>
      </w:pPr>
      <w:r>
        <w:rPr>
          <w:rFonts w:hint="eastAsia" w:ascii="仿宋" w:hAnsi="仿宋" w:eastAsia="仿宋"/>
          <w:sz w:val="32"/>
        </w:rPr>
        <w:t>说明：XX单位没有使用国有资本经营预算安排的支出，故本表无数据）</w:t>
      </w:r>
    </w:p>
    <w:p>
      <w:pPr>
        <w:ind w:firstLine="640"/>
        <w:rPr>
          <w:rFonts w:ascii="仿宋_GB2312" w:hAnsi="楷体"/>
        </w:r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2年度部门（单位）决算情况说明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2022年度收入总计107.27万元、支出总计107.27万元。与2021年相比，收入总计减少81.5万元，下降43.17%，支出总计减少81.5万元，下降43.17%。主要原因是2021年《武乡县志》工作基本完成。</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2022年度收入合计107.27万元，其中：财政拨款收入107.27万元，占比100%；上级补助收入0万元，占比0%；事业收入0万元，占比0%；经营收入0万元，占比0%；附属单位上缴收入0万元，占比0%；其他收入0万元，占比0%。</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2022年度支出合计107.27万元，其中：基本支出68.47万元，占比63.83%；项目支出38.80万元，占比36.17%；上缴上级支出0万元，占比0%，经营支出0万元，占比0%,对附属单位补助支出0万元，占比0%。</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spacing w:line="580" w:lineRule="exact"/>
        <w:ind w:firstLine="640"/>
        <w:rPr>
          <w:rFonts w:ascii="仿宋" w:hAnsi="仿宋" w:eastAsia="仿宋"/>
          <w:sz w:val="32"/>
        </w:rPr>
      </w:pPr>
      <w:r>
        <w:rPr>
          <w:rFonts w:hint="eastAsia" w:ascii="仿宋" w:hAnsi="仿宋" w:eastAsia="仿宋"/>
          <w:sz w:val="32"/>
        </w:rPr>
        <w:t>2022年度财政拨款收入总计107.27万元、支出总计107.27万元。与2021年相比，财政拨款收入总计减少81.5万元，下降43.17%，财政拨款支出总计减少81.5万元，下降43.17%。主要原因是2021年《武乡县志》工作基本完成。</w:t>
      </w: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p>
    <w:p>
      <w:pPr>
        <w:ind w:firstLine="640"/>
        <w:rPr>
          <w:rFonts w:ascii="仿宋" w:hAnsi="仿宋" w:eastAsia="仿宋"/>
        </w:rPr>
      </w:pPr>
      <w:r>
        <w:rPr>
          <w:rFonts w:hint="eastAsia" w:ascii="仿宋" w:hAnsi="仿宋" w:eastAsia="仿宋"/>
          <w:sz w:val="32"/>
        </w:rPr>
        <w:t>2022年度财政拨款支出107.27万元，占本年支出合计的100%。与2021年相比，财政拨款支出减少81.5万元，下降43.17%。主要原因是2021年《武乡县志》工作基本完成。其中，人员经费65.39万元，占比60.96%，日常公用经费41.88万元，占比39.04%。</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ascii="仿宋" w:hAnsi="仿宋" w:eastAsia="仿宋"/>
          <w:sz w:val="32"/>
        </w:rPr>
      </w:pPr>
      <w:r>
        <w:rPr>
          <w:rFonts w:hint="eastAsia" w:ascii="仿宋" w:hAnsi="仿宋" w:eastAsia="仿宋"/>
          <w:sz w:val="32"/>
        </w:rPr>
        <w:t>2022年度财政拨款支出107.27万元，主要用于以下方面：文化旅游体育与传媒（类）支出92.52万元，占86.25%；社会保障和就业（类）支出6.26万元，占5.84%；卫生健康（类）支出2.73万元，占2.54%；住房保障（类）支出5.76万元，占5.37%。</w:t>
      </w:r>
    </w:p>
    <w:p>
      <w:pPr>
        <w:spacing w:line="580" w:lineRule="exact"/>
        <w:ind w:firstLine="643"/>
        <w:rPr>
          <w:rFonts w:ascii="仿宋" w:hAnsi="仿宋" w:eastAsia="仿宋"/>
        </w:rPr>
      </w:pPr>
      <w:r>
        <w:rPr>
          <w:rFonts w:hint="eastAsia" w:ascii="仿宋" w:hAnsi="仿宋" w:eastAsia="仿宋"/>
          <w:sz w:val="32"/>
        </w:rPr>
        <w:t>（三）财政拨款支出决算具体情况</w:t>
      </w:r>
    </w:p>
    <w:p>
      <w:pPr>
        <w:spacing w:line="580" w:lineRule="exact"/>
        <w:ind w:firstLine="640"/>
        <w:rPr>
          <w:rFonts w:ascii="仿宋" w:hAnsi="仿宋" w:eastAsia="仿宋"/>
          <w:sz w:val="32"/>
        </w:rPr>
      </w:pPr>
      <w:r>
        <w:rPr>
          <w:rFonts w:hint="eastAsia" w:ascii="仿宋" w:hAnsi="仿宋" w:eastAsia="仿宋"/>
          <w:sz w:val="32"/>
        </w:rPr>
        <w:t>2022年度财政拨款支出年初预算</w:t>
      </w:r>
      <w:r>
        <w:rPr>
          <w:rFonts w:hint="eastAsia" w:ascii="仿宋_GB2312" w:hAnsi="仿宋_GB2312" w:eastAsia="仿宋_GB2312" w:cs="仿宋_GB2312"/>
          <w:sz w:val="32"/>
          <w:szCs w:val="32"/>
        </w:rPr>
        <w:t>82.33</w:t>
      </w:r>
      <w:r>
        <w:rPr>
          <w:rFonts w:hint="eastAsia" w:ascii="仿宋" w:hAnsi="仿宋" w:eastAsia="仿宋"/>
          <w:sz w:val="32"/>
        </w:rPr>
        <w:t>万元，支出决算107.27万元，完成年初预算的130.29</w:t>
      </w:r>
      <w:r>
        <w:rPr>
          <w:rFonts w:ascii="仿宋" w:hAnsi="仿宋" w:eastAsia="仿宋"/>
          <w:sz w:val="32"/>
        </w:rPr>
        <w:t>%</w:t>
      </w:r>
      <w:r>
        <w:rPr>
          <w:rFonts w:hint="eastAsia" w:ascii="仿宋" w:hAnsi="仿宋" w:eastAsia="仿宋"/>
          <w:sz w:val="32"/>
        </w:rPr>
        <w:t>。其中：</w:t>
      </w:r>
    </w:p>
    <w:p>
      <w:pPr>
        <w:spacing w:line="580" w:lineRule="exact"/>
        <w:ind w:firstLine="640"/>
        <w:rPr>
          <w:rFonts w:ascii="仿宋" w:hAnsi="仿宋" w:eastAsia="仿宋"/>
          <w:sz w:val="32"/>
        </w:rPr>
      </w:pPr>
      <w:r>
        <w:rPr>
          <w:rFonts w:hint="eastAsia" w:ascii="仿宋" w:hAnsi="仿宋" w:eastAsia="仿宋"/>
          <w:sz w:val="32"/>
        </w:rPr>
        <w:t>文化旅游体育与传媒支出年初预算67.93万元，支出决算92.52万元完成年初预算的136.20%，用于在编人员工资支出。较2021年决算增加24.59万元，增加36.20%，主要原因是在编人员工资调整相应支出增加。</w:t>
      </w:r>
    </w:p>
    <w:p>
      <w:pPr>
        <w:spacing w:line="580" w:lineRule="exact"/>
        <w:ind w:firstLine="640"/>
        <w:rPr>
          <w:rFonts w:ascii="仿宋" w:hAnsi="仿宋" w:eastAsia="仿宋"/>
          <w:sz w:val="32"/>
        </w:rPr>
      </w:pPr>
      <w:r>
        <w:rPr>
          <w:rFonts w:hint="eastAsia" w:ascii="仿宋" w:hAnsi="仿宋" w:eastAsia="仿宋"/>
          <w:sz w:val="32"/>
        </w:rPr>
        <w:t>社会保障和就业支出年初预算6.00万元，支出决算6.26万元完成年初预算的104.33%，用于在编人员养老保险支出。较2021年决算增加0.26万元，增加4.33%，主要原因是在编人员工资调整相应支出增加。</w:t>
      </w:r>
    </w:p>
    <w:p>
      <w:pPr>
        <w:spacing w:line="580" w:lineRule="exact"/>
        <w:ind w:firstLine="640"/>
        <w:rPr>
          <w:rFonts w:ascii="仿宋" w:hAnsi="仿宋" w:eastAsia="仿宋"/>
          <w:sz w:val="32"/>
        </w:rPr>
      </w:pPr>
      <w:r>
        <w:rPr>
          <w:rFonts w:hint="eastAsia" w:ascii="仿宋" w:hAnsi="仿宋" w:eastAsia="仿宋"/>
          <w:sz w:val="32"/>
        </w:rPr>
        <w:t>卫生健康支出年初预算2.70万元，支出决算2.73万元完成年初预算的101.11%，用于在编人员医疗保险、工伤保险支出。较2021年决算增加0.03万元，增加1.11%，主要原因是在编人员工资调整相应支出增加。</w:t>
      </w:r>
    </w:p>
    <w:p>
      <w:pPr>
        <w:spacing w:line="580" w:lineRule="exact"/>
        <w:ind w:firstLine="640"/>
        <w:rPr>
          <w:rFonts w:ascii="仿宋" w:hAnsi="仿宋" w:eastAsia="仿宋"/>
          <w:sz w:val="32"/>
        </w:rPr>
      </w:pPr>
      <w:r>
        <w:rPr>
          <w:rFonts w:hint="eastAsia" w:ascii="仿宋" w:hAnsi="仿宋" w:eastAsia="仿宋"/>
          <w:sz w:val="32"/>
        </w:rPr>
        <w:t>住房保障支出年初预算5.70万元，支出决算5.76万元完成年初预算的101.05%，用于在编人员住房公积金支出。较2021年决算增加0.06万元，增加1.05%，主要原因是在编人员工资调整相应支出增加。</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2022年度财政拨款基本支出68.47万元，其中：人员经费63.40万元，主要包括工资福利支出62.48万元、对个人和家庭的补助0.93万元；公用经费5.06万元，主要包括商品和服务支出5.06万元。</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ascii="仿宋" w:hAnsi="仿宋" w:eastAsia="仿宋"/>
        </w:rPr>
      </w:pPr>
      <w:r>
        <w:rPr>
          <w:rFonts w:hint="eastAsia" w:ascii="仿宋" w:hAnsi="仿宋" w:eastAsia="仿宋"/>
          <w:sz w:val="32"/>
        </w:rPr>
        <w:t>2022年度“三公”经费财政拨款支出预算0万元，支出决算0万元，完成年初预算的0%，比上年度减少0.1万元，下降100%，主要原因是：为顺应建设节约型政府部门的号召，我单位三公经费减少。其中因公出国（境）费支出0万元，完成年初预算的0%，比上年度减少0万元，下降0%，主要原因是：本单位无因公出国（境）支出;公务用车购置费支出0万元，完成年初预算的0%，比上年度减少0万元，下降0%，主要原因是：本单位无公务用车购置支出;公务用车运行维护费支出0万元，完成年初预算的0%，比上年度减少0万元，下降0%，主要原因是：本单位无公务用车运行维护支出;公务接待费支出0万元，完成年初预算的0%，比上年度减少0.1万元，下降100%，主要原因是：本单位无公务接待支出。（如此项支出也应按要求进行说明，如本单位无因公出国（境）支出）</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ind w:firstLine="640"/>
        <w:rPr>
          <w:rFonts w:ascii="仿宋" w:hAnsi="仿宋" w:eastAsia="仿宋"/>
        </w:rPr>
      </w:pPr>
      <w:r>
        <w:rPr>
          <w:rFonts w:hint="eastAsia" w:ascii="仿宋" w:hAnsi="仿宋" w:eastAsia="仿宋"/>
          <w:sz w:val="32"/>
        </w:rPr>
        <w:t>1、因公出国境费支出0万元，出国团组共0个，0人次。</w:t>
      </w:r>
    </w:p>
    <w:p>
      <w:pPr>
        <w:ind w:firstLine="640"/>
        <w:rPr>
          <w:rFonts w:ascii="仿宋" w:hAnsi="仿宋" w:eastAsia="仿宋"/>
        </w:rPr>
      </w:pPr>
      <w:r>
        <w:rPr>
          <w:rFonts w:hint="eastAsia" w:ascii="仿宋" w:hAnsi="仿宋" w:eastAsia="仿宋"/>
          <w:sz w:val="32"/>
        </w:rPr>
        <w:t>2、公务用车购置支出0万元，使用一般公共预算财政拨款共购置公务用车0辆。</w:t>
      </w:r>
    </w:p>
    <w:p>
      <w:pPr>
        <w:ind w:firstLine="640"/>
        <w:rPr>
          <w:rFonts w:ascii="仿宋" w:hAnsi="仿宋" w:eastAsia="仿宋"/>
          <w:sz w:val="32"/>
        </w:rPr>
      </w:pPr>
      <w:r>
        <w:rPr>
          <w:rFonts w:hint="eastAsia" w:ascii="仿宋" w:hAnsi="仿宋" w:eastAsia="仿宋"/>
          <w:sz w:val="32"/>
        </w:rPr>
        <w:t>3、公务用车运行维护费支出0万元，使用一般公共预算财政拨款负担的公务用车保有量共0辆车。</w:t>
      </w:r>
    </w:p>
    <w:p>
      <w:pPr>
        <w:ind w:firstLine="640"/>
        <w:rPr>
          <w:rFonts w:ascii="华文仿宋" w:hAnsi="华文仿宋" w:eastAsia="华文仿宋"/>
        </w:rPr>
      </w:pPr>
      <w:r>
        <w:rPr>
          <w:rFonts w:hint="eastAsia" w:ascii="仿宋" w:hAnsi="仿宋" w:eastAsia="仿宋"/>
          <w:sz w:val="32"/>
        </w:rPr>
        <w:t>4、公务接待费支出0万元，共接待0批次，0人次。国内接待费0万元，共接待0批次，0人次，其中外事接待费0万元，共接待0批次，0人次。</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spacing w:line="580" w:lineRule="exact"/>
        <w:ind w:firstLine="640"/>
        <w:rPr>
          <w:rFonts w:ascii="仿宋" w:hAnsi="仿宋" w:eastAsia="仿宋"/>
          <w:sz w:val="32"/>
        </w:rPr>
      </w:pPr>
      <w:r>
        <w:rPr>
          <w:rFonts w:hint="eastAsia" w:ascii="仿宋" w:hAnsi="仿宋" w:eastAsia="仿宋"/>
          <w:sz w:val="32"/>
        </w:rPr>
        <w:t>2022年机关运行经费支出0万元，比2021年减少6.54万元，降低100%。主要原因是：本单位无机关运行经费。</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ascii="仿宋" w:hAnsi="仿宋" w:eastAsia="仿宋"/>
        </w:rPr>
      </w:pPr>
      <w:r>
        <w:rPr>
          <w:rFonts w:hint="eastAsia" w:ascii="仿宋" w:hAnsi="仿宋" w:eastAsia="仿宋"/>
          <w:sz w:val="32"/>
        </w:rPr>
        <w:t>2022年度政府采购支出总额21.91万元，其中：政府采购货物支出0.38万元、政府采购工程支出0万元、政府采购服务支出21.53万元。政府采购授予中小企业合同金额0万元，占政府采购支出总额的0%。其中：授予小微企业合同金额0万元，占政府采购支出总额的0%。</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640"/>
        <w:rPr>
          <w:rFonts w:ascii="仿宋_GB2312"/>
        </w:rPr>
      </w:pPr>
      <w:r>
        <w:rPr>
          <w:rFonts w:hint="eastAsia" w:ascii="仿宋" w:hAnsi="仿宋" w:eastAsia="仿宋"/>
          <w:sz w:val="32"/>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专用设备0台（套）。</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 w:hAnsi="仿宋" w:eastAsia="仿宋"/>
          <w:highlight w:val="yellow"/>
        </w:rPr>
      </w:pPr>
      <w:r>
        <w:rPr>
          <w:rFonts w:hint="eastAsia" w:ascii="仿宋" w:hAnsi="仿宋" w:eastAsia="仿宋"/>
          <w:sz w:val="32"/>
        </w:rPr>
        <w:t>根据预算绩效管理要求，我部门组织对2022年度部门预算项目支出中其他运转类项目和特定目标类项目全面开展绩效自评。其中，一级项目0个，二级项目3个，共涉及资金14万元，占一般公共预算项目支出总额的100%。组织对 2022年度工作经费、县志编纂经费、史志武乡两期等3个政府性基金预算项目支出开展绩效自评，共涉及资金14万元，占政府性基金预算项目支出总额的100%。组织对 2022 年度0个国有资本经营预算项目支出开展绩效自评，共涉及资金0万元，占国有资本经营预算项目支出总额的0%。</w:t>
      </w: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spacing w:line="580" w:lineRule="exact"/>
        <w:ind w:firstLine="640"/>
        <w:rPr>
          <w:rFonts w:ascii="仿宋" w:hAnsi="仿宋" w:eastAsia="仿宋"/>
        </w:rPr>
      </w:pPr>
      <w:r>
        <w:rPr>
          <w:rFonts w:hint="eastAsia" w:ascii="仿宋" w:hAnsi="仿宋" w:eastAsia="仿宋"/>
          <w:sz w:val="32"/>
        </w:rPr>
        <w:t>部门应当按照部门预算管理要求，对本部门涉及的专业名词进行解释。（以下模板仅供参考，以单位实际为准）</w:t>
      </w:r>
    </w:p>
    <w:p>
      <w:pPr>
        <w:spacing w:line="580" w:lineRule="exact"/>
        <w:ind w:firstLine="629"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29"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2"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2"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2"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2"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2"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2"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2"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2"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2"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r>
        <w:rPr>
          <w:rFonts w:ascii="宋体" w:hAnsi="宋体" w:cs="宋体"/>
          <w:sz w:val="32"/>
          <w:szCs w:val="32"/>
        </w:rPr>
        <w:t xml:space="preserve"> </w:t>
      </w:r>
      <w:bookmarkStart w:id="0" w:name="_GoBack"/>
      <w:bookmarkEnd w:id="0"/>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D909F"/>
    <w:multiLevelType w:val="singleLevel"/>
    <w:tmpl w:val="6BDD90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NDVkZTJhMTM5MDMwYjRjOTZiMzE1Nzg1ZTVmYWY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D6236"/>
    <w:rsid w:val="002E6391"/>
    <w:rsid w:val="002E73D6"/>
    <w:rsid w:val="003343CB"/>
    <w:rsid w:val="00342907"/>
    <w:rsid w:val="00356142"/>
    <w:rsid w:val="0040517B"/>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82184"/>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1621"/>
    <w:rsid w:val="00F15093"/>
    <w:rsid w:val="00F63D19"/>
    <w:rsid w:val="00F843C4"/>
    <w:rsid w:val="0C5A5250"/>
    <w:rsid w:val="0D1F4E7C"/>
    <w:rsid w:val="0DEA5867"/>
    <w:rsid w:val="11FE25CF"/>
    <w:rsid w:val="137B3B4B"/>
    <w:rsid w:val="170750E5"/>
    <w:rsid w:val="19A40501"/>
    <w:rsid w:val="1E4305E2"/>
    <w:rsid w:val="20262C9F"/>
    <w:rsid w:val="20CA2BF6"/>
    <w:rsid w:val="24F00E97"/>
    <w:rsid w:val="29216FC9"/>
    <w:rsid w:val="2AD45616"/>
    <w:rsid w:val="343A3D16"/>
    <w:rsid w:val="3D16474A"/>
    <w:rsid w:val="3E123373"/>
    <w:rsid w:val="3F2F3546"/>
    <w:rsid w:val="41AA42ED"/>
    <w:rsid w:val="433A5DDC"/>
    <w:rsid w:val="445C638F"/>
    <w:rsid w:val="47026BF6"/>
    <w:rsid w:val="47E84901"/>
    <w:rsid w:val="48E87EB6"/>
    <w:rsid w:val="4A5F4C31"/>
    <w:rsid w:val="4E287458"/>
    <w:rsid w:val="585D739B"/>
    <w:rsid w:val="5B5739F2"/>
    <w:rsid w:val="74615CDB"/>
    <w:rsid w:val="75860C12"/>
    <w:rsid w:val="79EE3284"/>
    <w:rsid w:val="7A9A703A"/>
    <w:rsid w:val="7DB824D1"/>
    <w:rsid w:val="EBF90B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0"/>
    </w:rPr>
  </w:style>
  <w:style w:type="character" w:styleId="8">
    <w:name w:val="Strong"/>
    <w:basedOn w:val="7"/>
    <w:qFormat/>
    <w:uiPriority w:val="99"/>
    <w:rPr>
      <w:rFonts w:cs="Times New Roman"/>
      <w:b/>
    </w:rPr>
  </w:style>
  <w:style w:type="character" w:customStyle="1" w:styleId="9">
    <w:name w:val="页眉 Char"/>
    <w:basedOn w:val="7"/>
    <w:link w:val="4"/>
    <w:qFormat/>
    <w:locked/>
    <w:uiPriority w:val="99"/>
    <w:rPr>
      <w:rFonts w:ascii="Calibri" w:hAnsi="Calibri" w:eastAsia="宋体" w:cs="Times New Roman"/>
      <w:kern w:val="2"/>
      <w:sz w:val="18"/>
      <w:szCs w:val="18"/>
    </w:rPr>
  </w:style>
  <w:style w:type="character" w:customStyle="1" w:styleId="10">
    <w:name w:val="页脚 Char"/>
    <w:basedOn w:val="7"/>
    <w:link w:val="3"/>
    <w:qFormat/>
    <w:locked/>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3754</Words>
  <Characters>581</Characters>
  <Lines>4</Lines>
  <Paragraphs>8</Paragraphs>
  <TotalTime>21</TotalTime>
  <ScaleCrop>false</ScaleCrop>
  <LinksUpToDate>false</LinksUpToDate>
  <CharactersWithSpaces>4327</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2022-07-21T09:40:00Z</dcterms:created>
  <dc:creator>亚亚</dc:creator>
  <cp:lastModifiedBy>user</cp:lastModifiedBy>
  <cp:lastPrinted>2021-07-20T11:12:00Z</cp:lastPrinted>
  <dcterms:modified xsi:type="dcterms:W3CDTF">2023-08-04T10:24:58Z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6EE9ECF0AC0E61C57A61CC6441F8E359</vt:lpwstr>
  </property>
</Properties>
</file>